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officeDocument/2006/relationships/custom-properties" Target="/docProps/custom.xml" Id="R716ada58c25940a5"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3BD" w:rsidRDefault="009013BD" w:rsidP="00470A48">
      <w:pPr>
        <w:pStyle w:val="Ttulo1"/>
        <w:rPr>
          <w:rFonts w:asciiTheme="minorHAnsi" w:hAnsiTheme="minorHAnsi" w:cs="Arial"/>
        </w:rPr>
      </w:pPr>
    </w:p>
    <w:p w:rsidR="009013BD" w:rsidRDefault="009013BD" w:rsidP="009013BD">
      <w:pPr>
        <w:pStyle w:val="Ttulo"/>
        <w:rPr>
          <w:color w:val="44546A" w:themeColor="text2"/>
          <w:sz w:val="70"/>
          <w:szCs w:val="70"/>
        </w:rPr>
      </w:pPr>
    </w:p>
    <w:p w:rsidR="009013BD" w:rsidRDefault="009013BD" w:rsidP="009013BD">
      <w:pPr>
        <w:pStyle w:val="Ttulo"/>
        <w:rPr>
          <w:color w:val="44546A" w:themeColor="text2"/>
          <w:sz w:val="70"/>
          <w:szCs w:val="70"/>
        </w:rPr>
      </w:pPr>
    </w:p>
    <w:p w:rsidR="009013BD" w:rsidRDefault="009013BD" w:rsidP="009013BD">
      <w:pPr>
        <w:pStyle w:val="Ttulo"/>
        <w:rPr>
          <w:color w:val="44546A" w:themeColor="text2"/>
          <w:sz w:val="70"/>
          <w:szCs w:val="70"/>
        </w:rPr>
      </w:pPr>
    </w:p>
    <w:p w:rsidR="009013BD" w:rsidRDefault="009013BD" w:rsidP="009013BD">
      <w:pPr>
        <w:pStyle w:val="Ttulo"/>
        <w:rPr>
          <w:color w:val="44546A" w:themeColor="text2"/>
          <w:sz w:val="70"/>
          <w:szCs w:val="70"/>
        </w:rPr>
      </w:pPr>
    </w:p>
    <w:p w:rsidR="009013BD" w:rsidRDefault="009013BD" w:rsidP="009013BD">
      <w:pPr>
        <w:pStyle w:val="Ttulo"/>
        <w:rPr>
          <w:color w:val="44546A" w:themeColor="text2"/>
          <w:sz w:val="70"/>
          <w:szCs w:val="70"/>
        </w:rPr>
      </w:pPr>
    </w:p>
    <w:p w:rsidR="009013BD" w:rsidRDefault="009013BD" w:rsidP="009013BD">
      <w:pPr>
        <w:pStyle w:val="Ttulo"/>
        <w:jc w:val="center"/>
        <w:rPr>
          <w:color w:val="44546A" w:themeColor="text2"/>
          <w:sz w:val="70"/>
          <w:szCs w:val="70"/>
        </w:rPr>
      </w:pPr>
    </w:p>
    <w:p w:rsidR="009013BD" w:rsidRDefault="009013BD" w:rsidP="009013BD">
      <w:pPr>
        <w:pStyle w:val="Ttulo"/>
        <w:jc w:val="center"/>
        <w:rPr>
          <w:color w:val="44546A" w:themeColor="text2"/>
          <w:sz w:val="70"/>
          <w:szCs w:val="70"/>
        </w:rPr>
      </w:pPr>
    </w:p>
    <w:p w:rsidR="009013BD" w:rsidRPr="005C64F5" w:rsidRDefault="0000686F" w:rsidP="009013BD">
      <w:pPr>
        <w:pStyle w:val="Ttulo"/>
        <w:jc w:val="center"/>
        <w:rPr>
          <w:sz w:val="70"/>
          <w:szCs w:val="70"/>
        </w:rPr>
      </w:pPr>
      <w:r>
        <w:rPr>
          <w:color w:val="44546A" w:themeColor="text2"/>
          <w:sz w:val="70"/>
          <w:szCs w:val="70"/>
        </w:rPr>
        <w:t>ANEXO 2</w:t>
      </w:r>
      <w:r w:rsidR="009013BD">
        <w:rPr>
          <w:color w:val="44546A" w:themeColor="text2"/>
          <w:sz w:val="70"/>
          <w:szCs w:val="70"/>
        </w:rPr>
        <w:t xml:space="preserve">.  </w:t>
      </w:r>
      <w:r w:rsidR="00BB15CB">
        <w:rPr>
          <w:color w:val="44546A" w:themeColor="text2"/>
          <w:sz w:val="70"/>
          <w:szCs w:val="70"/>
        </w:rPr>
        <w:t xml:space="preserve">ESTUDIO DE </w:t>
      </w:r>
      <w:r w:rsidR="009013BD">
        <w:rPr>
          <w:color w:val="44546A" w:themeColor="text2"/>
          <w:sz w:val="70"/>
          <w:szCs w:val="70"/>
        </w:rPr>
        <w:t>GESTIÓN DE RESIDUOS</w:t>
      </w:r>
    </w:p>
    <w:p w:rsidR="009013BD" w:rsidRDefault="009013BD" w:rsidP="009013BD">
      <w:pPr>
        <w:rPr>
          <w:rFonts w:eastAsiaTheme="majorEastAsia"/>
          <w:color w:val="2E74B5" w:themeColor="accent1" w:themeShade="BF"/>
          <w:sz w:val="32"/>
          <w:szCs w:val="32"/>
        </w:rPr>
      </w:pPr>
    </w:p>
    <w:p w:rsidR="009013BD" w:rsidRDefault="009013BD" w:rsidP="009013BD">
      <w:pPr>
        <w:rPr>
          <w:rFonts w:eastAsiaTheme="majorEastAsia"/>
          <w:color w:val="2E74B5" w:themeColor="accent1" w:themeShade="BF"/>
          <w:sz w:val="32"/>
          <w:szCs w:val="32"/>
        </w:rPr>
      </w:pPr>
    </w:p>
    <w:p w:rsidR="009013BD" w:rsidRDefault="009013BD" w:rsidP="009013BD">
      <w:pPr>
        <w:rPr>
          <w:rFonts w:eastAsiaTheme="majorEastAsia"/>
          <w:color w:val="2E74B5" w:themeColor="accent1" w:themeShade="BF"/>
          <w:sz w:val="32"/>
          <w:szCs w:val="32"/>
        </w:rPr>
      </w:pPr>
    </w:p>
    <w:p w:rsidR="009013BD" w:rsidRDefault="009013BD" w:rsidP="009013BD">
      <w:pPr>
        <w:rPr>
          <w:rFonts w:eastAsiaTheme="majorEastAsia"/>
          <w:color w:val="2E74B5" w:themeColor="accent1" w:themeShade="BF"/>
          <w:sz w:val="32"/>
          <w:szCs w:val="32"/>
        </w:rPr>
      </w:pPr>
    </w:p>
    <w:p w:rsidR="009013BD" w:rsidRDefault="009013BD" w:rsidP="009013BD">
      <w:pPr>
        <w:rPr>
          <w:rFonts w:eastAsiaTheme="majorEastAsia"/>
          <w:color w:val="2E74B5" w:themeColor="accent1" w:themeShade="BF"/>
          <w:sz w:val="32"/>
          <w:szCs w:val="32"/>
        </w:rPr>
      </w:pPr>
    </w:p>
    <w:p w:rsidR="009013BD" w:rsidRDefault="009013BD" w:rsidP="009013BD">
      <w:pPr>
        <w:rPr>
          <w:rFonts w:eastAsiaTheme="majorEastAsia"/>
          <w:color w:val="2E74B5" w:themeColor="accent1" w:themeShade="BF"/>
          <w:sz w:val="32"/>
          <w:szCs w:val="32"/>
        </w:rPr>
      </w:pPr>
    </w:p>
    <w:p w:rsidR="009013BD" w:rsidRDefault="009013BD" w:rsidP="009013BD">
      <w:pPr>
        <w:rPr>
          <w:rFonts w:eastAsiaTheme="majorEastAsia"/>
          <w:color w:val="2E74B5" w:themeColor="accent1" w:themeShade="BF"/>
          <w:sz w:val="32"/>
          <w:szCs w:val="32"/>
        </w:rPr>
      </w:pPr>
    </w:p>
    <w:p w:rsidR="00DE6346" w:rsidRDefault="00DE6346" w:rsidP="009013BD">
      <w:pPr>
        <w:rPr>
          <w:rFonts w:eastAsiaTheme="majorEastAsia"/>
          <w:color w:val="2E74B5" w:themeColor="accent1" w:themeShade="BF"/>
          <w:sz w:val="32"/>
          <w:szCs w:val="32"/>
        </w:rPr>
      </w:pPr>
    </w:p>
    <w:p w:rsidR="009013BD" w:rsidRDefault="009013BD" w:rsidP="009013BD">
      <w:pPr>
        <w:rPr>
          <w:rFonts w:eastAsiaTheme="majorEastAsia"/>
          <w:color w:val="2E74B5" w:themeColor="accent1" w:themeShade="BF"/>
          <w:sz w:val="32"/>
          <w:szCs w:val="32"/>
        </w:rPr>
      </w:pPr>
    </w:p>
    <w:sdt>
      <w:sdtPr>
        <w:rPr>
          <w:rFonts w:asciiTheme="minorHAnsi" w:eastAsiaTheme="minorEastAsia" w:hAnsiTheme="minorHAnsi" w:cstheme="minorBidi"/>
          <w:color w:val="auto"/>
          <w:sz w:val="22"/>
          <w:szCs w:val="22"/>
          <w:lang w:val="es-ES" w:eastAsia="en-US"/>
        </w:rPr>
        <w:id w:val="-1766522273"/>
        <w:docPartObj>
          <w:docPartGallery w:val="Table of Contents"/>
          <w:docPartUnique/>
        </w:docPartObj>
      </w:sdtPr>
      <w:sdtEndPr>
        <w:rPr>
          <w:b/>
          <w:bCs/>
          <w:lang w:val="es-ES_tradnl"/>
        </w:rPr>
      </w:sdtEndPr>
      <w:sdtContent>
        <w:p w:rsidR="009013BD" w:rsidRPr="009013BD" w:rsidRDefault="009013BD" w:rsidP="00DE6346">
          <w:pPr>
            <w:pStyle w:val="TtuloTDC"/>
            <w:spacing w:after="240"/>
            <w:rPr>
              <w:rStyle w:val="Ttulo1Car"/>
            </w:rPr>
          </w:pPr>
          <w:r w:rsidRPr="009013BD">
            <w:rPr>
              <w:rStyle w:val="Ttulo1Car"/>
            </w:rPr>
            <w:t>Índice</w:t>
          </w:r>
        </w:p>
        <w:p w:rsidR="000B093E" w:rsidRDefault="00F676B1" w:rsidP="00DE6346">
          <w:pPr>
            <w:pStyle w:val="TDC1"/>
            <w:rPr>
              <w:noProof/>
              <w:lang w:val="es-ES" w:eastAsia="es-ES"/>
            </w:rPr>
          </w:pPr>
          <w:r>
            <w:fldChar w:fldCharType="begin"/>
          </w:r>
          <w:r w:rsidR="009013BD">
            <w:instrText xml:space="preserve"> TOC \o "1-3" \h \z \u </w:instrText>
          </w:r>
          <w:r>
            <w:fldChar w:fldCharType="separate"/>
          </w:r>
          <w:hyperlink w:anchor="_Toc491706883" w:history="1">
            <w:r w:rsidR="000B093E" w:rsidRPr="00203E9A">
              <w:rPr>
                <w:rStyle w:val="Hipervnculo"/>
                <w:noProof/>
              </w:rPr>
              <w:t>1. Objeto del trabajo</w:t>
            </w:r>
            <w:r w:rsidR="000B093E">
              <w:rPr>
                <w:noProof/>
                <w:webHidden/>
              </w:rPr>
              <w:tab/>
            </w:r>
            <w:r>
              <w:rPr>
                <w:noProof/>
                <w:webHidden/>
              </w:rPr>
              <w:fldChar w:fldCharType="begin"/>
            </w:r>
            <w:r w:rsidR="000B093E">
              <w:rPr>
                <w:noProof/>
                <w:webHidden/>
              </w:rPr>
              <w:instrText xml:space="preserve"> PAGEREF _Toc491706883 \h </w:instrText>
            </w:r>
            <w:r>
              <w:rPr>
                <w:noProof/>
                <w:webHidden/>
              </w:rPr>
            </w:r>
            <w:r>
              <w:rPr>
                <w:noProof/>
                <w:webHidden/>
              </w:rPr>
              <w:fldChar w:fldCharType="separate"/>
            </w:r>
            <w:r w:rsidR="002D54A0">
              <w:rPr>
                <w:noProof/>
                <w:webHidden/>
              </w:rPr>
              <w:t>3</w:t>
            </w:r>
            <w:r>
              <w:rPr>
                <w:noProof/>
                <w:webHidden/>
              </w:rPr>
              <w:fldChar w:fldCharType="end"/>
            </w:r>
          </w:hyperlink>
        </w:p>
        <w:p w:rsidR="000B093E" w:rsidRDefault="004579F0" w:rsidP="00DE6346">
          <w:pPr>
            <w:pStyle w:val="TDC1"/>
            <w:rPr>
              <w:noProof/>
              <w:lang w:val="es-ES" w:eastAsia="es-ES"/>
            </w:rPr>
          </w:pPr>
          <w:hyperlink w:anchor="_Toc491706884" w:history="1">
            <w:r w:rsidR="000B093E" w:rsidRPr="00203E9A">
              <w:rPr>
                <w:rStyle w:val="Hipervnculo"/>
                <w:noProof/>
              </w:rPr>
              <w:t>2. Agentes intervinientes</w:t>
            </w:r>
            <w:bookmarkStart w:id="0" w:name="_GoBack"/>
            <w:bookmarkEnd w:id="0"/>
            <w:r w:rsidR="000B093E">
              <w:rPr>
                <w:noProof/>
                <w:webHidden/>
              </w:rPr>
              <w:tab/>
            </w:r>
            <w:r w:rsidR="00F676B1">
              <w:rPr>
                <w:noProof/>
                <w:webHidden/>
              </w:rPr>
              <w:fldChar w:fldCharType="begin"/>
            </w:r>
            <w:r w:rsidR="000B093E">
              <w:rPr>
                <w:noProof/>
                <w:webHidden/>
              </w:rPr>
              <w:instrText xml:space="preserve"> PAGEREF _Toc491706884 \h </w:instrText>
            </w:r>
            <w:r w:rsidR="00F676B1">
              <w:rPr>
                <w:noProof/>
                <w:webHidden/>
              </w:rPr>
            </w:r>
            <w:r w:rsidR="00F676B1">
              <w:rPr>
                <w:noProof/>
                <w:webHidden/>
              </w:rPr>
              <w:fldChar w:fldCharType="separate"/>
            </w:r>
            <w:r w:rsidR="002D54A0">
              <w:rPr>
                <w:noProof/>
                <w:webHidden/>
              </w:rPr>
              <w:t>3</w:t>
            </w:r>
            <w:r w:rsidR="00F676B1">
              <w:rPr>
                <w:noProof/>
                <w:webHidden/>
              </w:rPr>
              <w:fldChar w:fldCharType="end"/>
            </w:r>
          </w:hyperlink>
        </w:p>
        <w:p w:rsidR="000B093E" w:rsidRDefault="004579F0">
          <w:pPr>
            <w:pStyle w:val="TDC2"/>
            <w:tabs>
              <w:tab w:val="right" w:leader="dot" w:pos="8494"/>
            </w:tabs>
            <w:rPr>
              <w:noProof/>
              <w:lang w:val="es-ES" w:eastAsia="es-ES"/>
            </w:rPr>
          </w:pPr>
          <w:hyperlink w:anchor="_Toc491706885" w:history="1">
            <w:r w:rsidR="000B093E" w:rsidRPr="00203E9A">
              <w:rPr>
                <w:rStyle w:val="Hipervnculo"/>
                <w:noProof/>
              </w:rPr>
              <w:t>2.1. Identificación</w:t>
            </w:r>
            <w:r w:rsidR="000B093E">
              <w:rPr>
                <w:noProof/>
                <w:webHidden/>
              </w:rPr>
              <w:tab/>
            </w:r>
            <w:r w:rsidR="00F676B1">
              <w:rPr>
                <w:noProof/>
                <w:webHidden/>
              </w:rPr>
              <w:fldChar w:fldCharType="begin"/>
            </w:r>
            <w:r w:rsidR="000B093E">
              <w:rPr>
                <w:noProof/>
                <w:webHidden/>
              </w:rPr>
              <w:instrText xml:space="preserve"> PAGEREF _Toc491706885 \h </w:instrText>
            </w:r>
            <w:r w:rsidR="00F676B1">
              <w:rPr>
                <w:noProof/>
                <w:webHidden/>
              </w:rPr>
            </w:r>
            <w:r w:rsidR="00F676B1">
              <w:rPr>
                <w:noProof/>
                <w:webHidden/>
              </w:rPr>
              <w:fldChar w:fldCharType="separate"/>
            </w:r>
            <w:r w:rsidR="002D54A0">
              <w:rPr>
                <w:noProof/>
                <w:webHidden/>
              </w:rPr>
              <w:t>3</w:t>
            </w:r>
            <w:r w:rsidR="00F676B1">
              <w:rPr>
                <w:noProof/>
                <w:webHidden/>
              </w:rPr>
              <w:fldChar w:fldCharType="end"/>
            </w:r>
          </w:hyperlink>
        </w:p>
        <w:p w:rsidR="000B093E" w:rsidRDefault="004579F0">
          <w:pPr>
            <w:pStyle w:val="TDC3"/>
            <w:tabs>
              <w:tab w:val="right" w:leader="dot" w:pos="8494"/>
            </w:tabs>
            <w:rPr>
              <w:noProof/>
              <w:lang w:val="es-ES" w:eastAsia="es-ES"/>
            </w:rPr>
          </w:pPr>
          <w:hyperlink w:anchor="_Toc491706886" w:history="1">
            <w:r w:rsidR="000B093E" w:rsidRPr="00203E9A">
              <w:rPr>
                <w:rStyle w:val="Hipervnculo"/>
                <w:noProof/>
              </w:rPr>
              <w:t>2.1.1. Productor de residuos (promotor)</w:t>
            </w:r>
            <w:r w:rsidR="000B093E">
              <w:rPr>
                <w:noProof/>
                <w:webHidden/>
              </w:rPr>
              <w:tab/>
            </w:r>
            <w:r w:rsidR="00F676B1">
              <w:rPr>
                <w:noProof/>
                <w:webHidden/>
              </w:rPr>
              <w:fldChar w:fldCharType="begin"/>
            </w:r>
            <w:r w:rsidR="000B093E">
              <w:rPr>
                <w:noProof/>
                <w:webHidden/>
              </w:rPr>
              <w:instrText xml:space="preserve"> PAGEREF _Toc491706886 \h </w:instrText>
            </w:r>
            <w:r w:rsidR="00F676B1">
              <w:rPr>
                <w:noProof/>
                <w:webHidden/>
              </w:rPr>
            </w:r>
            <w:r w:rsidR="00F676B1">
              <w:rPr>
                <w:noProof/>
                <w:webHidden/>
              </w:rPr>
              <w:fldChar w:fldCharType="separate"/>
            </w:r>
            <w:r w:rsidR="002D54A0">
              <w:rPr>
                <w:noProof/>
                <w:webHidden/>
              </w:rPr>
              <w:t>3</w:t>
            </w:r>
            <w:r w:rsidR="00F676B1">
              <w:rPr>
                <w:noProof/>
                <w:webHidden/>
              </w:rPr>
              <w:fldChar w:fldCharType="end"/>
            </w:r>
          </w:hyperlink>
        </w:p>
        <w:p w:rsidR="000B093E" w:rsidRDefault="004579F0">
          <w:pPr>
            <w:pStyle w:val="TDC3"/>
            <w:tabs>
              <w:tab w:val="right" w:leader="dot" w:pos="8494"/>
            </w:tabs>
            <w:rPr>
              <w:noProof/>
              <w:lang w:val="es-ES" w:eastAsia="es-ES"/>
            </w:rPr>
          </w:pPr>
          <w:hyperlink w:anchor="_Toc491706887" w:history="1">
            <w:r w:rsidR="000B093E" w:rsidRPr="00203E9A">
              <w:rPr>
                <w:rStyle w:val="Hipervnculo"/>
                <w:noProof/>
              </w:rPr>
              <w:t>2.1.2. Poseedor de residuos (constructor)</w:t>
            </w:r>
            <w:r w:rsidR="000B093E">
              <w:rPr>
                <w:noProof/>
                <w:webHidden/>
              </w:rPr>
              <w:tab/>
            </w:r>
            <w:r w:rsidR="00F676B1">
              <w:rPr>
                <w:noProof/>
                <w:webHidden/>
              </w:rPr>
              <w:fldChar w:fldCharType="begin"/>
            </w:r>
            <w:r w:rsidR="000B093E">
              <w:rPr>
                <w:noProof/>
                <w:webHidden/>
              </w:rPr>
              <w:instrText xml:space="preserve"> PAGEREF _Toc491706887 \h </w:instrText>
            </w:r>
            <w:r w:rsidR="00F676B1">
              <w:rPr>
                <w:noProof/>
                <w:webHidden/>
              </w:rPr>
            </w:r>
            <w:r w:rsidR="00F676B1">
              <w:rPr>
                <w:noProof/>
                <w:webHidden/>
              </w:rPr>
              <w:fldChar w:fldCharType="separate"/>
            </w:r>
            <w:r w:rsidR="002D54A0">
              <w:rPr>
                <w:noProof/>
                <w:webHidden/>
              </w:rPr>
              <w:t>3</w:t>
            </w:r>
            <w:r w:rsidR="00F676B1">
              <w:rPr>
                <w:noProof/>
                <w:webHidden/>
              </w:rPr>
              <w:fldChar w:fldCharType="end"/>
            </w:r>
          </w:hyperlink>
        </w:p>
        <w:p w:rsidR="000B093E" w:rsidRDefault="004579F0">
          <w:pPr>
            <w:pStyle w:val="TDC3"/>
            <w:tabs>
              <w:tab w:val="right" w:leader="dot" w:pos="8494"/>
            </w:tabs>
            <w:rPr>
              <w:noProof/>
              <w:lang w:val="es-ES" w:eastAsia="es-ES"/>
            </w:rPr>
          </w:pPr>
          <w:hyperlink w:anchor="_Toc491706888" w:history="1">
            <w:r w:rsidR="000B093E" w:rsidRPr="00203E9A">
              <w:rPr>
                <w:rStyle w:val="Hipervnculo"/>
                <w:noProof/>
              </w:rPr>
              <w:t>2.1.3. Negociante.</w:t>
            </w:r>
            <w:r w:rsidR="000B093E">
              <w:rPr>
                <w:noProof/>
                <w:webHidden/>
              </w:rPr>
              <w:tab/>
            </w:r>
            <w:r w:rsidR="00F676B1">
              <w:rPr>
                <w:noProof/>
                <w:webHidden/>
              </w:rPr>
              <w:fldChar w:fldCharType="begin"/>
            </w:r>
            <w:r w:rsidR="000B093E">
              <w:rPr>
                <w:noProof/>
                <w:webHidden/>
              </w:rPr>
              <w:instrText xml:space="preserve"> PAGEREF _Toc491706888 \h </w:instrText>
            </w:r>
            <w:r w:rsidR="00F676B1">
              <w:rPr>
                <w:noProof/>
                <w:webHidden/>
              </w:rPr>
            </w:r>
            <w:r w:rsidR="00F676B1">
              <w:rPr>
                <w:noProof/>
                <w:webHidden/>
              </w:rPr>
              <w:fldChar w:fldCharType="separate"/>
            </w:r>
            <w:r w:rsidR="002D54A0">
              <w:rPr>
                <w:noProof/>
                <w:webHidden/>
              </w:rPr>
              <w:t>3</w:t>
            </w:r>
            <w:r w:rsidR="00F676B1">
              <w:rPr>
                <w:noProof/>
                <w:webHidden/>
              </w:rPr>
              <w:fldChar w:fldCharType="end"/>
            </w:r>
          </w:hyperlink>
        </w:p>
        <w:p w:rsidR="000B093E" w:rsidRDefault="004579F0">
          <w:pPr>
            <w:pStyle w:val="TDC3"/>
            <w:tabs>
              <w:tab w:val="right" w:leader="dot" w:pos="8494"/>
            </w:tabs>
            <w:rPr>
              <w:noProof/>
              <w:lang w:val="es-ES" w:eastAsia="es-ES"/>
            </w:rPr>
          </w:pPr>
          <w:hyperlink w:anchor="_Toc491706889" w:history="1">
            <w:r w:rsidR="000B093E" w:rsidRPr="00203E9A">
              <w:rPr>
                <w:rStyle w:val="Hipervnculo"/>
                <w:noProof/>
              </w:rPr>
              <w:t>2.1.4. Gestor de residuos</w:t>
            </w:r>
            <w:r w:rsidR="000B093E">
              <w:rPr>
                <w:noProof/>
                <w:webHidden/>
              </w:rPr>
              <w:tab/>
            </w:r>
            <w:r w:rsidR="00F676B1">
              <w:rPr>
                <w:noProof/>
                <w:webHidden/>
              </w:rPr>
              <w:fldChar w:fldCharType="begin"/>
            </w:r>
            <w:r w:rsidR="000B093E">
              <w:rPr>
                <w:noProof/>
                <w:webHidden/>
              </w:rPr>
              <w:instrText xml:space="preserve"> PAGEREF _Toc491706889 \h </w:instrText>
            </w:r>
            <w:r w:rsidR="00F676B1">
              <w:rPr>
                <w:noProof/>
                <w:webHidden/>
              </w:rPr>
            </w:r>
            <w:r w:rsidR="00F676B1">
              <w:rPr>
                <w:noProof/>
                <w:webHidden/>
              </w:rPr>
              <w:fldChar w:fldCharType="separate"/>
            </w:r>
            <w:r w:rsidR="002D54A0">
              <w:rPr>
                <w:noProof/>
                <w:webHidden/>
              </w:rPr>
              <w:t>4</w:t>
            </w:r>
            <w:r w:rsidR="00F676B1">
              <w:rPr>
                <w:noProof/>
                <w:webHidden/>
              </w:rPr>
              <w:fldChar w:fldCharType="end"/>
            </w:r>
          </w:hyperlink>
        </w:p>
        <w:p w:rsidR="000B093E" w:rsidRDefault="004579F0" w:rsidP="00DE6346">
          <w:pPr>
            <w:pStyle w:val="TDC1"/>
            <w:rPr>
              <w:noProof/>
              <w:lang w:val="es-ES" w:eastAsia="es-ES"/>
            </w:rPr>
          </w:pPr>
          <w:hyperlink w:anchor="_Toc491706890" w:history="1">
            <w:r w:rsidR="000B093E" w:rsidRPr="00203E9A">
              <w:rPr>
                <w:rStyle w:val="Hipervnculo"/>
                <w:noProof/>
              </w:rPr>
              <w:t>3. Normativa y legislación aplicable</w:t>
            </w:r>
            <w:r w:rsidR="000B093E">
              <w:rPr>
                <w:noProof/>
                <w:webHidden/>
              </w:rPr>
              <w:tab/>
            </w:r>
            <w:r w:rsidR="00F676B1">
              <w:rPr>
                <w:noProof/>
                <w:webHidden/>
              </w:rPr>
              <w:fldChar w:fldCharType="begin"/>
            </w:r>
            <w:r w:rsidR="000B093E">
              <w:rPr>
                <w:noProof/>
                <w:webHidden/>
              </w:rPr>
              <w:instrText xml:space="preserve"> PAGEREF _Toc491706890 \h </w:instrText>
            </w:r>
            <w:r w:rsidR="00F676B1">
              <w:rPr>
                <w:noProof/>
                <w:webHidden/>
              </w:rPr>
            </w:r>
            <w:r w:rsidR="00F676B1">
              <w:rPr>
                <w:noProof/>
                <w:webHidden/>
              </w:rPr>
              <w:fldChar w:fldCharType="separate"/>
            </w:r>
            <w:r w:rsidR="002D54A0">
              <w:rPr>
                <w:noProof/>
                <w:webHidden/>
              </w:rPr>
              <w:t>4</w:t>
            </w:r>
            <w:r w:rsidR="00F676B1">
              <w:rPr>
                <w:noProof/>
                <w:webHidden/>
              </w:rPr>
              <w:fldChar w:fldCharType="end"/>
            </w:r>
          </w:hyperlink>
        </w:p>
        <w:p w:rsidR="000B093E" w:rsidRDefault="004579F0" w:rsidP="00DE6346">
          <w:pPr>
            <w:pStyle w:val="TDC1"/>
            <w:rPr>
              <w:noProof/>
              <w:lang w:val="es-ES" w:eastAsia="es-ES"/>
            </w:rPr>
          </w:pPr>
          <w:hyperlink w:anchor="_Toc491706891" w:history="1">
            <w:r w:rsidR="000B093E" w:rsidRPr="00203E9A">
              <w:rPr>
                <w:rStyle w:val="Hipervnculo"/>
                <w:noProof/>
              </w:rPr>
              <w:t>4. Identificación de los elementos que serán reutilizados o valorizados.</w:t>
            </w:r>
            <w:r w:rsidR="000B093E">
              <w:rPr>
                <w:noProof/>
                <w:webHidden/>
              </w:rPr>
              <w:tab/>
            </w:r>
            <w:r w:rsidR="00F676B1">
              <w:rPr>
                <w:noProof/>
                <w:webHidden/>
              </w:rPr>
              <w:fldChar w:fldCharType="begin"/>
            </w:r>
            <w:r w:rsidR="000B093E">
              <w:rPr>
                <w:noProof/>
                <w:webHidden/>
              </w:rPr>
              <w:instrText xml:space="preserve"> PAGEREF _Toc491706891 \h </w:instrText>
            </w:r>
            <w:r w:rsidR="00F676B1">
              <w:rPr>
                <w:noProof/>
                <w:webHidden/>
              </w:rPr>
            </w:r>
            <w:r w:rsidR="00F676B1">
              <w:rPr>
                <w:noProof/>
                <w:webHidden/>
              </w:rPr>
              <w:fldChar w:fldCharType="separate"/>
            </w:r>
            <w:r w:rsidR="002D54A0">
              <w:rPr>
                <w:noProof/>
                <w:webHidden/>
              </w:rPr>
              <w:t>4</w:t>
            </w:r>
            <w:r w:rsidR="00F676B1">
              <w:rPr>
                <w:noProof/>
                <w:webHidden/>
              </w:rPr>
              <w:fldChar w:fldCharType="end"/>
            </w:r>
          </w:hyperlink>
        </w:p>
        <w:p w:rsidR="000B093E" w:rsidRDefault="004579F0">
          <w:pPr>
            <w:pStyle w:val="TDC2"/>
            <w:tabs>
              <w:tab w:val="right" w:leader="dot" w:pos="8494"/>
            </w:tabs>
            <w:rPr>
              <w:noProof/>
              <w:lang w:val="es-ES" w:eastAsia="es-ES"/>
            </w:rPr>
          </w:pPr>
          <w:hyperlink w:anchor="_Toc491706892" w:history="1">
            <w:r w:rsidR="000B093E" w:rsidRPr="00203E9A">
              <w:rPr>
                <w:rStyle w:val="Hipervnculo"/>
                <w:noProof/>
              </w:rPr>
              <w:t>4.1. Reutilización.</w:t>
            </w:r>
            <w:r w:rsidR="000B093E">
              <w:rPr>
                <w:noProof/>
                <w:webHidden/>
              </w:rPr>
              <w:tab/>
            </w:r>
            <w:r w:rsidR="00F676B1">
              <w:rPr>
                <w:noProof/>
                <w:webHidden/>
              </w:rPr>
              <w:fldChar w:fldCharType="begin"/>
            </w:r>
            <w:r w:rsidR="000B093E">
              <w:rPr>
                <w:noProof/>
                <w:webHidden/>
              </w:rPr>
              <w:instrText xml:space="preserve"> PAGEREF _Toc491706892 \h </w:instrText>
            </w:r>
            <w:r w:rsidR="00F676B1">
              <w:rPr>
                <w:noProof/>
                <w:webHidden/>
              </w:rPr>
            </w:r>
            <w:r w:rsidR="00F676B1">
              <w:rPr>
                <w:noProof/>
                <w:webHidden/>
              </w:rPr>
              <w:fldChar w:fldCharType="separate"/>
            </w:r>
            <w:r w:rsidR="002D54A0">
              <w:rPr>
                <w:noProof/>
                <w:webHidden/>
              </w:rPr>
              <w:t>4</w:t>
            </w:r>
            <w:r w:rsidR="00F676B1">
              <w:rPr>
                <w:noProof/>
                <w:webHidden/>
              </w:rPr>
              <w:fldChar w:fldCharType="end"/>
            </w:r>
          </w:hyperlink>
        </w:p>
        <w:p w:rsidR="000B093E" w:rsidRDefault="004579F0">
          <w:pPr>
            <w:pStyle w:val="TDC2"/>
            <w:tabs>
              <w:tab w:val="right" w:leader="dot" w:pos="8494"/>
            </w:tabs>
            <w:rPr>
              <w:noProof/>
              <w:lang w:val="es-ES" w:eastAsia="es-ES"/>
            </w:rPr>
          </w:pPr>
          <w:hyperlink w:anchor="_Toc491706893" w:history="1">
            <w:r w:rsidR="000B093E" w:rsidRPr="00203E9A">
              <w:rPr>
                <w:rStyle w:val="Hipervnculo"/>
                <w:noProof/>
              </w:rPr>
              <w:t>4.2. Valorización.</w:t>
            </w:r>
            <w:r w:rsidR="000B093E">
              <w:rPr>
                <w:noProof/>
                <w:webHidden/>
              </w:rPr>
              <w:tab/>
            </w:r>
            <w:r w:rsidR="00F676B1">
              <w:rPr>
                <w:noProof/>
                <w:webHidden/>
              </w:rPr>
              <w:fldChar w:fldCharType="begin"/>
            </w:r>
            <w:r w:rsidR="000B093E">
              <w:rPr>
                <w:noProof/>
                <w:webHidden/>
              </w:rPr>
              <w:instrText xml:space="preserve"> PAGEREF _Toc491706893 \h </w:instrText>
            </w:r>
            <w:r w:rsidR="00F676B1">
              <w:rPr>
                <w:noProof/>
                <w:webHidden/>
              </w:rPr>
            </w:r>
            <w:r w:rsidR="00F676B1">
              <w:rPr>
                <w:noProof/>
                <w:webHidden/>
              </w:rPr>
              <w:fldChar w:fldCharType="separate"/>
            </w:r>
            <w:r w:rsidR="002D54A0">
              <w:rPr>
                <w:noProof/>
                <w:webHidden/>
              </w:rPr>
              <w:t>7</w:t>
            </w:r>
            <w:r w:rsidR="00F676B1">
              <w:rPr>
                <w:noProof/>
                <w:webHidden/>
              </w:rPr>
              <w:fldChar w:fldCharType="end"/>
            </w:r>
          </w:hyperlink>
        </w:p>
        <w:p w:rsidR="000B093E" w:rsidRDefault="004579F0" w:rsidP="00DE6346">
          <w:pPr>
            <w:pStyle w:val="TDC1"/>
            <w:rPr>
              <w:noProof/>
              <w:lang w:val="es-ES" w:eastAsia="es-ES"/>
            </w:rPr>
          </w:pPr>
          <w:hyperlink w:anchor="_Toc491706894" w:history="1">
            <w:r w:rsidR="000B093E" w:rsidRPr="00203E9A">
              <w:rPr>
                <w:rStyle w:val="Hipervnculo"/>
                <w:noProof/>
              </w:rPr>
              <w:t>5. Identificación de los residuos de demolición generados en la obra.</w:t>
            </w:r>
            <w:r w:rsidR="000B093E">
              <w:rPr>
                <w:noProof/>
                <w:webHidden/>
              </w:rPr>
              <w:tab/>
            </w:r>
            <w:r w:rsidR="00F676B1">
              <w:rPr>
                <w:noProof/>
                <w:webHidden/>
              </w:rPr>
              <w:fldChar w:fldCharType="begin"/>
            </w:r>
            <w:r w:rsidR="000B093E">
              <w:rPr>
                <w:noProof/>
                <w:webHidden/>
              </w:rPr>
              <w:instrText xml:space="preserve"> PAGEREF _Toc491706894 \h </w:instrText>
            </w:r>
            <w:r w:rsidR="00F676B1">
              <w:rPr>
                <w:noProof/>
                <w:webHidden/>
              </w:rPr>
            </w:r>
            <w:r w:rsidR="00F676B1">
              <w:rPr>
                <w:noProof/>
                <w:webHidden/>
              </w:rPr>
              <w:fldChar w:fldCharType="separate"/>
            </w:r>
            <w:r w:rsidR="002D54A0">
              <w:rPr>
                <w:noProof/>
                <w:webHidden/>
              </w:rPr>
              <w:t>8</w:t>
            </w:r>
            <w:r w:rsidR="00F676B1">
              <w:rPr>
                <w:noProof/>
                <w:webHidden/>
              </w:rPr>
              <w:fldChar w:fldCharType="end"/>
            </w:r>
          </w:hyperlink>
        </w:p>
        <w:p w:rsidR="000B093E" w:rsidRDefault="004579F0" w:rsidP="00DE6346">
          <w:pPr>
            <w:pStyle w:val="TDC1"/>
            <w:rPr>
              <w:noProof/>
              <w:lang w:val="es-ES" w:eastAsia="es-ES"/>
            </w:rPr>
          </w:pPr>
          <w:hyperlink w:anchor="_Toc491706895" w:history="1">
            <w:r w:rsidR="000B093E" w:rsidRPr="00203E9A">
              <w:rPr>
                <w:rStyle w:val="Hipervnculo"/>
                <w:noProof/>
              </w:rPr>
              <w:t>6. Estimación de la cantidad de los residuos que se generarán en la demolición del edificio</w:t>
            </w:r>
            <w:r w:rsidR="000B093E">
              <w:rPr>
                <w:noProof/>
                <w:webHidden/>
              </w:rPr>
              <w:tab/>
            </w:r>
            <w:r w:rsidR="00F676B1">
              <w:rPr>
                <w:noProof/>
                <w:webHidden/>
              </w:rPr>
              <w:fldChar w:fldCharType="begin"/>
            </w:r>
            <w:r w:rsidR="000B093E">
              <w:rPr>
                <w:noProof/>
                <w:webHidden/>
              </w:rPr>
              <w:instrText xml:space="preserve"> PAGEREF _Toc491706895 \h </w:instrText>
            </w:r>
            <w:r w:rsidR="00F676B1">
              <w:rPr>
                <w:noProof/>
                <w:webHidden/>
              </w:rPr>
            </w:r>
            <w:r w:rsidR="00F676B1">
              <w:rPr>
                <w:noProof/>
                <w:webHidden/>
              </w:rPr>
              <w:fldChar w:fldCharType="separate"/>
            </w:r>
            <w:r w:rsidR="002D54A0">
              <w:rPr>
                <w:noProof/>
                <w:webHidden/>
              </w:rPr>
              <w:t>10</w:t>
            </w:r>
            <w:r w:rsidR="00F676B1">
              <w:rPr>
                <w:noProof/>
                <w:webHidden/>
              </w:rPr>
              <w:fldChar w:fldCharType="end"/>
            </w:r>
          </w:hyperlink>
        </w:p>
        <w:p w:rsidR="000B093E" w:rsidRDefault="004579F0" w:rsidP="00DE6346">
          <w:pPr>
            <w:pStyle w:val="TDC1"/>
            <w:rPr>
              <w:noProof/>
              <w:lang w:val="es-ES" w:eastAsia="es-ES"/>
            </w:rPr>
          </w:pPr>
          <w:hyperlink w:anchor="_Toc491706896" w:history="1">
            <w:r w:rsidR="000B093E" w:rsidRPr="00203E9A">
              <w:rPr>
                <w:rStyle w:val="Hipervnculo"/>
                <w:noProof/>
              </w:rPr>
              <w:t>7. Medidas para la planificación y optimización de la gestión de los residuos resultantes de la demolición del edificio.</w:t>
            </w:r>
            <w:r w:rsidR="000B093E">
              <w:rPr>
                <w:noProof/>
                <w:webHidden/>
              </w:rPr>
              <w:tab/>
            </w:r>
            <w:r w:rsidR="00F676B1">
              <w:rPr>
                <w:noProof/>
                <w:webHidden/>
              </w:rPr>
              <w:fldChar w:fldCharType="begin"/>
            </w:r>
            <w:r w:rsidR="000B093E">
              <w:rPr>
                <w:noProof/>
                <w:webHidden/>
              </w:rPr>
              <w:instrText xml:space="preserve"> PAGEREF _Toc491706896 \h </w:instrText>
            </w:r>
            <w:r w:rsidR="00F676B1">
              <w:rPr>
                <w:noProof/>
                <w:webHidden/>
              </w:rPr>
            </w:r>
            <w:r w:rsidR="00F676B1">
              <w:rPr>
                <w:noProof/>
                <w:webHidden/>
              </w:rPr>
              <w:fldChar w:fldCharType="separate"/>
            </w:r>
            <w:r w:rsidR="002D54A0">
              <w:rPr>
                <w:noProof/>
                <w:webHidden/>
              </w:rPr>
              <w:t>12</w:t>
            </w:r>
            <w:r w:rsidR="00F676B1">
              <w:rPr>
                <w:noProof/>
                <w:webHidden/>
              </w:rPr>
              <w:fldChar w:fldCharType="end"/>
            </w:r>
          </w:hyperlink>
        </w:p>
        <w:p w:rsidR="000B093E" w:rsidRDefault="004579F0" w:rsidP="00DE6346">
          <w:pPr>
            <w:pStyle w:val="TDC1"/>
            <w:rPr>
              <w:noProof/>
              <w:lang w:val="es-ES" w:eastAsia="es-ES"/>
            </w:rPr>
          </w:pPr>
          <w:hyperlink w:anchor="_Toc491706897" w:history="1">
            <w:r w:rsidR="000B093E" w:rsidRPr="00203E9A">
              <w:rPr>
                <w:rStyle w:val="Hipervnculo"/>
                <w:noProof/>
              </w:rPr>
              <w:t xml:space="preserve">8. </w:t>
            </w:r>
            <w:r w:rsidR="000B093E" w:rsidRPr="00203E9A">
              <w:rPr>
                <w:rStyle w:val="Hipervnculo"/>
                <w:noProof/>
                <w:lang w:val="es-ES"/>
              </w:rPr>
              <w:t>Destino previsto para los residuos no reutilizables ni valorables "in situ".</w:t>
            </w:r>
            <w:r w:rsidR="000B093E">
              <w:rPr>
                <w:noProof/>
                <w:webHidden/>
              </w:rPr>
              <w:tab/>
            </w:r>
            <w:r w:rsidR="00F676B1">
              <w:rPr>
                <w:noProof/>
                <w:webHidden/>
              </w:rPr>
              <w:fldChar w:fldCharType="begin"/>
            </w:r>
            <w:r w:rsidR="000B093E">
              <w:rPr>
                <w:noProof/>
                <w:webHidden/>
              </w:rPr>
              <w:instrText xml:space="preserve"> PAGEREF _Toc491706897 \h </w:instrText>
            </w:r>
            <w:r w:rsidR="00F676B1">
              <w:rPr>
                <w:noProof/>
                <w:webHidden/>
              </w:rPr>
            </w:r>
            <w:r w:rsidR="00F676B1">
              <w:rPr>
                <w:noProof/>
                <w:webHidden/>
              </w:rPr>
              <w:fldChar w:fldCharType="separate"/>
            </w:r>
            <w:r w:rsidR="002D54A0">
              <w:rPr>
                <w:noProof/>
                <w:webHidden/>
              </w:rPr>
              <w:t>12</w:t>
            </w:r>
            <w:r w:rsidR="00F676B1">
              <w:rPr>
                <w:noProof/>
                <w:webHidden/>
              </w:rPr>
              <w:fldChar w:fldCharType="end"/>
            </w:r>
          </w:hyperlink>
        </w:p>
        <w:p w:rsidR="000B093E" w:rsidRDefault="004579F0" w:rsidP="00DE6346">
          <w:pPr>
            <w:pStyle w:val="TDC1"/>
            <w:rPr>
              <w:noProof/>
              <w:lang w:val="es-ES" w:eastAsia="es-ES"/>
            </w:rPr>
          </w:pPr>
          <w:hyperlink w:anchor="_Toc491706898" w:history="1">
            <w:r w:rsidR="000B093E" w:rsidRPr="00203E9A">
              <w:rPr>
                <w:rStyle w:val="Hipervnculo"/>
                <w:noProof/>
              </w:rPr>
              <w:t>9. Medidas para la separación de los residuos que se generarán en la demolición del edificio.</w:t>
            </w:r>
            <w:r w:rsidR="000B093E">
              <w:rPr>
                <w:noProof/>
                <w:webHidden/>
              </w:rPr>
              <w:tab/>
            </w:r>
            <w:r w:rsidR="00F676B1">
              <w:rPr>
                <w:noProof/>
                <w:webHidden/>
              </w:rPr>
              <w:fldChar w:fldCharType="begin"/>
            </w:r>
            <w:r w:rsidR="000B093E">
              <w:rPr>
                <w:noProof/>
                <w:webHidden/>
              </w:rPr>
              <w:instrText xml:space="preserve"> PAGEREF _Toc491706898 \h </w:instrText>
            </w:r>
            <w:r w:rsidR="00F676B1">
              <w:rPr>
                <w:noProof/>
                <w:webHidden/>
              </w:rPr>
            </w:r>
            <w:r w:rsidR="00F676B1">
              <w:rPr>
                <w:noProof/>
                <w:webHidden/>
              </w:rPr>
              <w:fldChar w:fldCharType="separate"/>
            </w:r>
            <w:r w:rsidR="002D54A0">
              <w:rPr>
                <w:noProof/>
                <w:webHidden/>
              </w:rPr>
              <w:t>13</w:t>
            </w:r>
            <w:r w:rsidR="00F676B1">
              <w:rPr>
                <w:noProof/>
                <w:webHidden/>
              </w:rPr>
              <w:fldChar w:fldCharType="end"/>
            </w:r>
          </w:hyperlink>
        </w:p>
        <w:p w:rsidR="000B093E" w:rsidRDefault="004579F0" w:rsidP="00DE6346">
          <w:pPr>
            <w:pStyle w:val="TDC1"/>
            <w:rPr>
              <w:noProof/>
              <w:lang w:val="es-ES" w:eastAsia="es-ES"/>
            </w:rPr>
          </w:pPr>
          <w:hyperlink w:anchor="_Toc491706899" w:history="1">
            <w:r w:rsidR="000B093E" w:rsidRPr="00203E9A">
              <w:rPr>
                <w:rStyle w:val="Hipervnculo"/>
                <w:noProof/>
              </w:rPr>
              <w:t>10. Prescripciones en relación con el almacenamiento, manejo, separación y otras operaciones de gestión de los residuos de demolición.</w:t>
            </w:r>
            <w:r w:rsidR="000B093E">
              <w:rPr>
                <w:noProof/>
                <w:webHidden/>
              </w:rPr>
              <w:tab/>
            </w:r>
            <w:r w:rsidR="00F676B1">
              <w:rPr>
                <w:noProof/>
                <w:webHidden/>
              </w:rPr>
              <w:fldChar w:fldCharType="begin"/>
            </w:r>
            <w:r w:rsidR="000B093E">
              <w:rPr>
                <w:noProof/>
                <w:webHidden/>
              </w:rPr>
              <w:instrText xml:space="preserve"> PAGEREF _Toc491706899 \h </w:instrText>
            </w:r>
            <w:r w:rsidR="00F676B1">
              <w:rPr>
                <w:noProof/>
                <w:webHidden/>
              </w:rPr>
            </w:r>
            <w:r w:rsidR="00F676B1">
              <w:rPr>
                <w:noProof/>
                <w:webHidden/>
              </w:rPr>
              <w:fldChar w:fldCharType="separate"/>
            </w:r>
            <w:r w:rsidR="002D54A0">
              <w:rPr>
                <w:noProof/>
                <w:webHidden/>
              </w:rPr>
              <w:t>14</w:t>
            </w:r>
            <w:r w:rsidR="00F676B1">
              <w:rPr>
                <w:noProof/>
                <w:webHidden/>
              </w:rPr>
              <w:fldChar w:fldCharType="end"/>
            </w:r>
          </w:hyperlink>
        </w:p>
        <w:p w:rsidR="000B093E" w:rsidRDefault="004579F0" w:rsidP="00DE6346">
          <w:pPr>
            <w:pStyle w:val="TDC1"/>
            <w:rPr>
              <w:noProof/>
              <w:lang w:val="es-ES" w:eastAsia="es-ES"/>
            </w:rPr>
          </w:pPr>
          <w:hyperlink w:anchor="_Toc491706900" w:history="1">
            <w:r w:rsidR="000B093E" w:rsidRPr="00203E9A">
              <w:rPr>
                <w:rStyle w:val="Hipervnculo"/>
                <w:noProof/>
              </w:rPr>
              <w:t>11. Valoración del coste previsto de la gestión de los residuos de demolición.</w:t>
            </w:r>
            <w:r w:rsidR="000B093E">
              <w:rPr>
                <w:noProof/>
                <w:webHidden/>
              </w:rPr>
              <w:tab/>
            </w:r>
            <w:r w:rsidR="00F676B1">
              <w:rPr>
                <w:noProof/>
                <w:webHidden/>
              </w:rPr>
              <w:fldChar w:fldCharType="begin"/>
            </w:r>
            <w:r w:rsidR="000B093E">
              <w:rPr>
                <w:noProof/>
                <w:webHidden/>
              </w:rPr>
              <w:instrText xml:space="preserve"> PAGEREF _Toc491706900 \h </w:instrText>
            </w:r>
            <w:r w:rsidR="00F676B1">
              <w:rPr>
                <w:noProof/>
                <w:webHidden/>
              </w:rPr>
            </w:r>
            <w:r w:rsidR="00F676B1">
              <w:rPr>
                <w:noProof/>
                <w:webHidden/>
              </w:rPr>
              <w:fldChar w:fldCharType="separate"/>
            </w:r>
            <w:r w:rsidR="002D54A0">
              <w:rPr>
                <w:noProof/>
                <w:webHidden/>
              </w:rPr>
              <w:t>15</w:t>
            </w:r>
            <w:r w:rsidR="00F676B1">
              <w:rPr>
                <w:noProof/>
                <w:webHidden/>
              </w:rPr>
              <w:fldChar w:fldCharType="end"/>
            </w:r>
          </w:hyperlink>
        </w:p>
        <w:p w:rsidR="000B093E" w:rsidRDefault="004579F0" w:rsidP="00DE6346">
          <w:pPr>
            <w:pStyle w:val="TDC1"/>
            <w:rPr>
              <w:noProof/>
              <w:lang w:val="es-ES" w:eastAsia="es-ES"/>
            </w:rPr>
          </w:pPr>
          <w:hyperlink w:anchor="_Toc491706901" w:history="1">
            <w:r w:rsidR="000B093E" w:rsidRPr="00203E9A">
              <w:rPr>
                <w:rStyle w:val="Hipervnculo"/>
                <w:noProof/>
              </w:rPr>
              <w:t>12. Determinación del importe de la fianza</w:t>
            </w:r>
            <w:r w:rsidR="000B093E">
              <w:rPr>
                <w:noProof/>
                <w:webHidden/>
              </w:rPr>
              <w:tab/>
            </w:r>
            <w:r w:rsidR="00F676B1">
              <w:rPr>
                <w:noProof/>
                <w:webHidden/>
              </w:rPr>
              <w:fldChar w:fldCharType="begin"/>
            </w:r>
            <w:r w:rsidR="000B093E">
              <w:rPr>
                <w:noProof/>
                <w:webHidden/>
              </w:rPr>
              <w:instrText xml:space="preserve"> PAGEREF _Toc491706901 \h </w:instrText>
            </w:r>
            <w:r w:rsidR="00F676B1">
              <w:rPr>
                <w:noProof/>
                <w:webHidden/>
              </w:rPr>
            </w:r>
            <w:r w:rsidR="00F676B1">
              <w:rPr>
                <w:noProof/>
                <w:webHidden/>
              </w:rPr>
              <w:fldChar w:fldCharType="separate"/>
            </w:r>
            <w:r w:rsidR="002D54A0">
              <w:rPr>
                <w:noProof/>
                <w:webHidden/>
              </w:rPr>
              <w:t>15</w:t>
            </w:r>
            <w:r w:rsidR="00F676B1">
              <w:rPr>
                <w:noProof/>
                <w:webHidden/>
              </w:rPr>
              <w:fldChar w:fldCharType="end"/>
            </w:r>
          </w:hyperlink>
        </w:p>
        <w:p w:rsidR="000B093E" w:rsidRDefault="004579F0" w:rsidP="00DE6346">
          <w:pPr>
            <w:pStyle w:val="TDC1"/>
            <w:rPr>
              <w:noProof/>
              <w:lang w:val="es-ES" w:eastAsia="es-ES"/>
            </w:rPr>
          </w:pPr>
          <w:hyperlink w:anchor="_Toc491706902" w:history="1">
            <w:r w:rsidR="000B093E" w:rsidRPr="00203E9A">
              <w:rPr>
                <w:rStyle w:val="Hipervnculo"/>
                <w:noProof/>
              </w:rPr>
              <w:t>13. Planos de las instalaciones previstas para el almacenamiento, manejo, separación y otras operaciones de gestión de los residuos de demolición.</w:t>
            </w:r>
            <w:r w:rsidR="000B093E">
              <w:rPr>
                <w:noProof/>
                <w:webHidden/>
              </w:rPr>
              <w:tab/>
            </w:r>
            <w:r w:rsidR="00F676B1">
              <w:rPr>
                <w:noProof/>
                <w:webHidden/>
              </w:rPr>
              <w:fldChar w:fldCharType="begin"/>
            </w:r>
            <w:r w:rsidR="000B093E">
              <w:rPr>
                <w:noProof/>
                <w:webHidden/>
              </w:rPr>
              <w:instrText xml:space="preserve"> PAGEREF _Toc491706902 \h </w:instrText>
            </w:r>
            <w:r w:rsidR="00F676B1">
              <w:rPr>
                <w:noProof/>
                <w:webHidden/>
              </w:rPr>
            </w:r>
            <w:r w:rsidR="00F676B1">
              <w:rPr>
                <w:noProof/>
                <w:webHidden/>
              </w:rPr>
              <w:fldChar w:fldCharType="separate"/>
            </w:r>
            <w:r w:rsidR="002D54A0">
              <w:rPr>
                <w:noProof/>
                <w:webHidden/>
              </w:rPr>
              <w:t>15</w:t>
            </w:r>
            <w:r w:rsidR="00F676B1">
              <w:rPr>
                <w:noProof/>
                <w:webHidden/>
              </w:rPr>
              <w:fldChar w:fldCharType="end"/>
            </w:r>
          </w:hyperlink>
        </w:p>
        <w:p w:rsidR="009013BD" w:rsidRDefault="00F676B1">
          <w:r>
            <w:rPr>
              <w:b/>
              <w:bCs/>
            </w:rPr>
            <w:fldChar w:fldCharType="end"/>
          </w:r>
        </w:p>
      </w:sdtContent>
    </w:sdt>
    <w:p w:rsidR="004579F0" w:rsidRDefault="004579F0" w:rsidP="004579F0">
      <w:pPr>
        <w:rPr>
          <w:rFonts w:eastAsiaTheme="majorEastAsia"/>
          <w:color w:val="2E74B5" w:themeColor="accent1" w:themeShade="BF"/>
          <w:sz w:val="32"/>
          <w:szCs w:val="32"/>
        </w:rPr>
      </w:pPr>
      <w:bookmarkStart w:id="1" w:name="_Toc491706883"/>
    </w:p>
    <w:p w:rsidR="004579F0" w:rsidRPr="004579F0" w:rsidRDefault="004579F0" w:rsidP="004579F0">
      <w:pPr>
        <w:rPr>
          <w:rFonts w:eastAsiaTheme="majorEastAsia"/>
          <w:sz w:val="32"/>
          <w:szCs w:val="32"/>
        </w:rPr>
      </w:pPr>
    </w:p>
    <w:p w:rsidR="004579F0" w:rsidRPr="004579F0" w:rsidRDefault="004579F0" w:rsidP="004579F0">
      <w:pPr>
        <w:rPr>
          <w:rFonts w:eastAsiaTheme="majorEastAsia"/>
          <w:sz w:val="32"/>
          <w:szCs w:val="32"/>
        </w:rPr>
        <w:sectPr w:rsidR="004579F0" w:rsidRPr="004579F0" w:rsidSect="00DE6346">
          <w:headerReference w:type="default" r:id="rId8"/>
          <w:footerReference w:type="default" r:id="rId9"/>
          <w:headerReference w:type="first" r:id="rId10"/>
          <w:footerReference w:type="first" r:id="rId11"/>
          <w:pgSz w:w="11906" w:h="16838"/>
          <w:pgMar w:top="1418" w:right="1418" w:bottom="1134" w:left="1701" w:header="708" w:footer="708" w:gutter="0"/>
          <w:cols w:space="708"/>
          <w:docGrid w:linePitch="360"/>
        </w:sectPr>
      </w:pPr>
    </w:p>
    <w:p w:rsidR="005401F1" w:rsidRPr="00076DF8" w:rsidRDefault="009013BD" w:rsidP="00076DF8">
      <w:pPr>
        <w:pStyle w:val="Ttulo1"/>
      </w:pPr>
      <w:r w:rsidRPr="00076DF8">
        <w:lastRenderedPageBreak/>
        <w:t xml:space="preserve">1. </w:t>
      </w:r>
      <w:r w:rsidR="00EA5281" w:rsidRPr="00076DF8">
        <w:t>Objeto del trabajo</w:t>
      </w:r>
      <w:bookmarkEnd w:id="1"/>
    </w:p>
    <w:p w:rsidR="00EA5281" w:rsidRDefault="00EA5281" w:rsidP="00EA5281">
      <w:pPr>
        <w:spacing w:line="360" w:lineRule="auto"/>
        <w:jc w:val="both"/>
        <w:rPr>
          <w:rFonts w:cs="Arial"/>
        </w:rPr>
      </w:pPr>
      <w:r w:rsidRPr="00470A48">
        <w:rPr>
          <w:rFonts w:cs="Arial"/>
        </w:rPr>
        <w:t xml:space="preserve">El presente estudio corresponde al </w:t>
      </w:r>
      <w:r w:rsidRPr="00F754BA">
        <w:rPr>
          <w:rFonts w:cs="Arial"/>
        </w:rPr>
        <w:t>Proyecto de</w:t>
      </w:r>
      <w:r w:rsidRPr="00470A48">
        <w:rPr>
          <w:rFonts w:cs="Arial"/>
        </w:rPr>
        <w:t xml:space="preserve"> Reposición de la Realidad Física Alterada por Infracción Urbanística</w:t>
      </w:r>
      <w:r>
        <w:rPr>
          <w:rFonts w:cs="Arial"/>
        </w:rPr>
        <w:t xml:space="preserve"> (</w:t>
      </w:r>
      <w:r w:rsidRPr="00A80AE5">
        <w:rPr>
          <w:rFonts w:cs="Segoe UI"/>
          <w:color w:val="000000"/>
        </w:rPr>
        <w:t>expediente abierto de referenc</w:t>
      </w:r>
      <w:r>
        <w:rPr>
          <w:rFonts w:cs="Segoe UI"/>
          <w:color w:val="000000"/>
        </w:rPr>
        <w:t xml:space="preserve">ia </w:t>
      </w:r>
      <w:r w:rsidR="00845C30" w:rsidRPr="00845C30">
        <w:rPr>
          <w:rFonts w:cs="Segoe UI"/>
          <w:color w:val="000000"/>
        </w:rPr>
        <w:t>XX</w:t>
      </w:r>
      <w:r w:rsidRPr="00845C30">
        <w:rPr>
          <w:rFonts w:cs="Segoe UI"/>
          <w:color w:val="000000"/>
        </w:rPr>
        <w:t>-</w:t>
      </w:r>
      <w:r w:rsidR="00845C30" w:rsidRPr="00845C30">
        <w:rPr>
          <w:rFonts w:cs="Segoe UI"/>
          <w:color w:val="000000"/>
        </w:rPr>
        <w:t>XXX</w:t>
      </w:r>
      <w:r w:rsidRPr="00845C30">
        <w:rPr>
          <w:rFonts w:cs="Segoe UI"/>
          <w:color w:val="000000"/>
        </w:rPr>
        <w:t>/</w:t>
      </w:r>
      <w:r w:rsidR="00845C30" w:rsidRPr="00845C30">
        <w:rPr>
          <w:rFonts w:cs="Segoe UI"/>
          <w:color w:val="000000"/>
        </w:rPr>
        <w:t>XXXX</w:t>
      </w:r>
      <w:r w:rsidRPr="00A80AE5">
        <w:rPr>
          <w:rFonts w:cs="Segoe UI"/>
          <w:color w:val="000000"/>
        </w:rPr>
        <w:t xml:space="preserve"> en la Agencia de Protección del Medio Urbano y Natural</w:t>
      </w:r>
      <w:r>
        <w:rPr>
          <w:rFonts w:cs="Segoe UI"/>
          <w:color w:val="000000"/>
        </w:rPr>
        <w:t>)</w:t>
      </w:r>
      <w:r w:rsidRPr="00470A48">
        <w:rPr>
          <w:rFonts w:cs="Arial"/>
        </w:rPr>
        <w:t xml:space="preserve"> situado en </w:t>
      </w:r>
      <w:r w:rsidR="00845C30" w:rsidRPr="00845C30">
        <w:rPr>
          <w:rFonts w:cs="Arial"/>
          <w:highlight w:val="lightGray"/>
        </w:rPr>
        <w:t>_____________________</w:t>
      </w:r>
      <w:r w:rsidRPr="00470A48">
        <w:rPr>
          <w:rFonts w:cs="Arial"/>
        </w:rPr>
        <w:t xml:space="preserve">, </w:t>
      </w:r>
      <w:r w:rsidR="00845C30" w:rsidRPr="00845C30">
        <w:rPr>
          <w:rFonts w:cs="Arial"/>
          <w:highlight w:val="lightGray"/>
        </w:rPr>
        <w:t>_______</w:t>
      </w:r>
      <w:r w:rsidR="00845C30">
        <w:rPr>
          <w:rFonts w:cs="Arial"/>
        </w:rPr>
        <w:t>,</w:t>
      </w:r>
      <w:r w:rsidRPr="00470A48">
        <w:rPr>
          <w:rFonts w:cs="Arial"/>
        </w:rPr>
        <w:t xml:space="preserve"> Isla de </w:t>
      </w:r>
      <w:r w:rsidR="00845C30" w:rsidRPr="00845C30">
        <w:rPr>
          <w:rFonts w:cs="Arial"/>
          <w:highlight w:val="lightGray"/>
        </w:rPr>
        <w:t>_______</w:t>
      </w:r>
      <w:r w:rsidRPr="00470A48">
        <w:rPr>
          <w:rFonts w:cs="Arial"/>
        </w:rPr>
        <w:t xml:space="preserve">, </w:t>
      </w:r>
      <w:r w:rsidR="00845C30" w:rsidRPr="00845C30">
        <w:rPr>
          <w:rFonts w:cs="Arial"/>
          <w:highlight w:val="lightGray"/>
        </w:rPr>
        <w:t>________________</w:t>
      </w:r>
      <w:r w:rsidR="00845C30" w:rsidRPr="00470A48">
        <w:rPr>
          <w:rFonts w:cs="Arial"/>
        </w:rPr>
        <w:t>.</w:t>
      </w:r>
      <w:r w:rsidR="00845C30" w:rsidRPr="00845C30">
        <w:rPr>
          <w:rFonts w:cs="Arial"/>
          <w:i/>
          <w:color w:val="4472C4" w:themeColor="accent5"/>
        </w:rPr>
        <w:t xml:space="preserve"> (La provincia)</w:t>
      </w:r>
    </w:p>
    <w:p w:rsidR="00EA5281" w:rsidRPr="00845C30" w:rsidRDefault="00EA5281" w:rsidP="00EA5281">
      <w:pPr>
        <w:pStyle w:val="Prrafodelista"/>
        <w:ind w:left="0"/>
        <w:rPr>
          <w:rFonts w:cs="Arial"/>
          <w:sz w:val="22"/>
        </w:rPr>
      </w:pPr>
      <w:r w:rsidRPr="00845C30">
        <w:rPr>
          <w:rFonts w:cs="Arial"/>
          <w:sz w:val="22"/>
        </w:rPr>
        <w:t xml:space="preserve">Se ha estimado en el presupuesto del proyecto, un coste de ejecución material (Presupuesto de ejecución material) de </w:t>
      </w:r>
      <w:r w:rsidR="00845C30" w:rsidRPr="00845C30">
        <w:rPr>
          <w:rFonts w:cs="Arial"/>
          <w:sz w:val="22"/>
          <w:highlight w:val="lightGray"/>
        </w:rPr>
        <w:t>____</w:t>
      </w:r>
      <w:r w:rsidR="00845C30">
        <w:rPr>
          <w:rFonts w:cs="Arial"/>
          <w:sz w:val="22"/>
          <w:highlight w:val="lightGray"/>
        </w:rPr>
        <w:t>__</w:t>
      </w:r>
      <w:r w:rsidR="00845C30" w:rsidRPr="00845C30">
        <w:rPr>
          <w:rFonts w:cs="Arial"/>
          <w:sz w:val="22"/>
          <w:highlight w:val="lightGray"/>
        </w:rPr>
        <w:t>______</w:t>
      </w:r>
      <w:r w:rsidRPr="00845C30">
        <w:rPr>
          <w:rFonts w:cs="Arial"/>
          <w:sz w:val="22"/>
        </w:rPr>
        <w:t xml:space="preserve"> €</w:t>
      </w:r>
    </w:p>
    <w:p w:rsidR="005401F1" w:rsidRPr="00076DF8" w:rsidRDefault="009013BD" w:rsidP="00076DF8">
      <w:pPr>
        <w:pStyle w:val="Ttulo1"/>
      </w:pPr>
      <w:bookmarkStart w:id="2" w:name="_Toc491706884"/>
      <w:r w:rsidRPr="00076DF8">
        <w:t>2. Agentes intervinientes</w:t>
      </w:r>
      <w:bookmarkEnd w:id="2"/>
    </w:p>
    <w:p w:rsidR="005401F1" w:rsidRPr="00076DF8" w:rsidRDefault="005401F1" w:rsidP="00076DF8">
      <w:pPr>
        <w:pStyle w:val="Ttulo2"/>
      </w:pPr>
      <w:bookmarkStart w:id="3" w:name="_Toc491706885"/>
      <w:r w:rsidRPr="00076DF8">
        <w:t>2.1. Identificación</w:t>
      </w:r>
      <w:bookmarkEnd w:id="3"/>
    </w:p>
    <w:p w:rsidR="005401F1" w:rsidRDefault="00AB3B6D" w:rsidP="00771432">
      <w:pPr>
        <w:spacing w:line="360" w:lineRule="auto"/>
        <w:jc w:val="both"/>
        <w:rPr>
          <w:rFonts w:cs="Arial"/>
        </w:rPr>
      </w:pPr>
      <w:r>
        <w:rPr>
          <w:rFonts w:cs="Arial"/>
        </w:rPr>
        <w:t>Entre los agentes que intervienen en la ejecución de la demolición objeto del presente estudio, se reseñan: promotor, proyectistas, director de obra y director de ejecución.</w:t>
      </w:r>
    </w:p>
    <w:p w:rsidR="00AB3B6D" w:rsidRDefault="00845C30" w:rsidP="00771432">
      <w:pPr>
        <w:pStyle w:val="Ttulo3"/>
        <w:rPr>
          <w:rFonts w:asciiTheme="minorHAnsi" w:hAnsiTheme="minorHAnsi" w:cstheme="minorHAnsi"/>
          <w:b w:val="0"/>
          <w:color w:val="auto"/>
          <w:sz w:val="22"/>
        </w:rPr>
      </w:pPr>
      <w:bookmarkStart w:id="4" w:name="_Toc491706886"/>
      <w:r>
        <w:rPr>
          <w:rFonts w:asciiTheme="minorHAnsi" w:hAnsiTheme="minorHAnsi" w:cstheme="minorHAnsi"/>
          <w:b w:val="0"/>
          <w:color w:val="auto"/>
          <w:sz w:val="22"/>
        </w:rPr>
        <w:t xml:space="preserve">Promotor: </w:t>
      </w:r>
      <w:r w:rsidRPr="00845C30">
        <w:rPr>
          <w:rFonts w:asciiTheme="minorHAnsi" w:hAnsiTheme="minorHAnsi" w:cstheme="minorHAnsi"/>
          <w:b w:val="0"/>
          <w:color w:val="auto"/>
          <w:sz w:val="22"/>
          <w:highlight w:val="lightGray"/>
        </w:rPr>
        <w:t>________________________________________________</w:t>
      </w:r>
    </w:p>
    <w:p w:rsidR="00845C30" w:rsidRDefault="00845C30" w:rsidP="00845C30">
      <w:r>
        <w:t xml:space="preserve">Proyectista: </w:t>
      </w:r>
      <w:r w:rsidRPr="00845C30">
        <w:rPr>
          <w:highlight w:val="lightGray"/>
        </w:rPr>
        <w:t>_______________________________________________</w:t>
      </w:r>
    </w:p>
    <w:p w:rsidR="00845C30" w:rsidRDefault="00845C30" w:rsidP="00845C30">
      <w:r>
        <w:t xml:space="preserve">Director de Obra: </w:t>
      </w:r>
      <w:r w:rsidRPr="00845C30">
        <w:rPr>
          <w:highlight w:val="lightGray"/>
        </w:rPr>
        <w:t>___________________________________________</w:t>
      </w:r>
    </w:p>
    <w:p w:rsidR="00845C30" w:rsidRPr="00845C30" w:rsidRDefault="00845C30" w:rsidP="00845C30">
      <w:r>
        <w:t xml:space="preserve">Director de </w:t>
      </w:r>
      <w:r w:rsidR="0057113D">
        <w:t>E</w:t>
      </w:r>
      <w:r>
        <w:t xml:space="preserve">jecución: </w:t>
      </w:r>
      <w:r w:rsidRPr="00845C30">
        <w:rPr>
          <w:highlight w:val="lightGray"/>
        </w:rPr>
        <w:t>_______________________________________</w:t>
      </w:r>
    </w:p>
    <w:p w:rsidR="008703FB" w:rsidRPr="00076DF8" w:rsidRDefault="008703FB" w:rsidP="00076DF8">
      <w:pPr>
        <w:pStyle w:val="Ttulo3"/>
      </w:pPr>
      <w:r w:rsidRPr="00076DF8">
        <w:t>2.1.1. Productor de residuos (promotor)</w:t>
      </w:r>
      <w:bookmarkEnd w:id="4"/>
    </w:p>
    <w:p w:rsidR="00A84648" w:rsidRPr="00470A48" w:rsidRDefault="00E30DC0" w:rsidP="00771432">
      <w:pPr>
        <w:spacing w:line="360" w:lineRule="auto"/>
        <w:jc w:val="both"/>
      </w:pPr>
      <w:r w:rsidRPr="00470A48">
        <w:t xml:space="preserve">En el presente estudio, se identifica como el productor de los residuos: </w:t>
      </w:r>
    </w:p>
    <w:p w:rsidR="00E30DC0" w:rsidRPr="00357785" w:rsidRDefault="00352689" w:rsidP="00771432">
      <w:pPr>
        <w:spacing w:line="360" w:lineRule="auto"/>
        <w:jc w:val="both"/>
      </w:pPr>
      <w:r w:rsidRPr="00357785">
        <w:t xml:space="preserve">D./Dña. </w:t>
      </w:r>
      <w:r w:rsidR="00845C30" w:rsidRPr="00845C30">
        <w:rPr>
          <w:highlight w:val="lightGray"/>
        </w:rPr>
        <w:t>____________________________</w:t>
      </w:r>
    </w:p>
    <w:p w:rsidR="00E30DC0" w:rsidRPr="00076DF8" w:rsidRDefault="00E30DC0" w:rsidP="00076DF8">
      <w:pPr>
        <w:pStyle w:val="Ttulo3"/>
      </w:pPr>
      <w:bookmarkStart w:id="5" w:name="_Toc491706887"/>
      <w:r w:rsidRPr="00076DF8">
        <w:t>2.1.2. Poseedor de residuos (constructor)</w:t>
      </w:r>
      <w:bookmarkEnd w:id="5"/>
    </w:p>
    <w:p w:rsidR="00E30DC0" w:rsidRPr="00357785" w:rsidRDefault="00E30DC0" w:rsidP="00771432">
      <w:pPr>
        <w:spacing w:line="360" w:lineRule="auto"/>
        <w:jc w:val="both"/>
        <w:rPr>
          <w:rFonts w:cs="Arial"/>
        </w:rPr>
      </w:pPr>
      <w:r w:rsidRPr="00357785">
        <w:rPr>
          <w:rFonts w:cs="Arial"/>
        </w:rPr>
        <w:t>En la presente fase del</w:t>
      </w:r>
      <w:r w:rsidR="0057113D">
        <w:rPr>
          <w:rFonts w:cs="Arial"/>
        </w:rPr>
        <w:t xml:space="preserve"> P</w:t>
      </w:r>
      <w:r w:rsidRPr="00357785">
        <w:rPr>
          <w:rFonts w:cs="Arial"/>
        </w:rPr>
        <w:t xml:space="preserve">royecto no se ha determinado el agente </w:t>
      </w:r>
      <w:r w:rsidR="00DD5D4B" w:rsidRPr="00357785">
        <w:rPr>
          <w:rFonts w:cs="Arial"/>
        </w:rPr>
        <w:t>que actuará como Poseedor de</w:t>
      </w:r>
      <w:r w:rsidRPr="00357785">
        <w:rPr>
          <w:rFonts w:cs="Arial"/>
        </w:rPr>
        <w:t xml:space="preserve"> Residuos, siendo responsabilidad del Productor de los residuos (promotor) su designación antes del comienzo de las obras.</w:t>
      </w:r>
    </w:p>
    <w:p w:rsidR="00E30DC0" w:rsidRPr="00076DF8" w:rsidRDefault="00E30DC0" w:rsidP="00076DF8">
      <w:pPr>
        <w:pStyle w:val="Ttulo3"/>
      </w:pPr>
      <w:bookmarkStart w:id="6" w:name="_Toc491706888"/>
      <w:r w:rsidRPr="00076DF8">
        <w:t>2.1.3. Negociante</w:t>
      </w:r>
      <w:bookmarkEnd w:id="6"/>
    </w:p>
    <w:p w:rsidR="00E30DC0" w:rsidRDefault="0057113D" w:rsidP="00771432">
      <w:pPr>
        <w:spacing w:line="360" w:lineRule="auto"/>
        <w:jc w:val="both"/>
        <w:rPr>
          <w:rFonts w:cs="Arial"/>
        </w:rPr>
      </w:pPr>
      <w:r>
        <w:rPr>
          <w:rFonts w:cs="Arial"/>
        </w:rPr>
        <w:t>En la presente fase del P</w:t>
      </w:r>
      <w:r w:rsidR="00E30DC0" w:rsidRPr="00357785">
        <w:rPr>
          <w:rFonts w:cs="Arial"/>
        </w:rPr>
        <w:t>royecto no se ha determinado al Negociante en materia de gestión de residuos, siendo su designación responsabilidad del Productor de los residuos.</w:t>
      </w:r>
    </w:p>
    <w:p w:rsidR="00ED2C7F" w:rsidRPr="00357785" w:rsidRDefault="00ED2C7F" w:rsidP="00771432">
      <w:pPr>
        <w:spacing w:line="360" w:lineRule="auto"/>
        <w:jc w:val="both"/>
        <w:rPr>
          <w:rFonts w:cs="Arial"/>
        </w:rPr>
      </w:pPr>
      <w:r>
        <w:rPr>
          <w:rFonts w:cs="Arial"/>
        </w:rPr>
        <w:t>Será necesaria la designación de uno o varios negociantes para la gestión de los elementos reutilizables que se generarán en la demolición, expresados</w:t>
      </w:r>
      <w:r w:rsidR="0057113D">
        <w:rPr>
          <w:rFonts w:cs="Arial"/>
        </w:rPr>
        <w:t xml:space="preserve"> en el punto 4.1. del presente E</w:t>
      </w:r>
      <w:r>
        <w:rPr>
          <w:rFonts w:cs="Arial"/>
        </w:rPr>
        <w:t xml:space="preserve">studio, donde además se indica un posible destino final para dichos elementos.  </w:t>
      </w:r>
    </w:p>
    <w:p w:rsidR="00E30DC0" w:rsidRPr="00076DF8" w:rsidRDefault="00EA5281" w:rsidP="00076DF8">
      <w:pPr>
        <w:pStyle w:val="Ttulo3"/>
      </w:pPr>
      <w:bookmarkStart w:id="7" w:name="_Toc491706889"/>
      <w:r w:rsidRPr="00076DF8">
        <w:lastRenderedPageBreak/>
        <w:t>2.1.4</w:t>
      </w:r>
      <w:r w:rsidR="00E30DC0" w:rsidRPr="00076DF8">
        <w:t>. Gestor de residuos</w:t>
      </w:r>
      <w:bookmarkEnd w:id="7"/>
    </w:p>
    <w:p w:rsidR="001209D5" w:rsidRDefault="0057113D" w:rsidP="001209D5">
      <w:pPr>
        <w:spacing w:line="360" w:lineRule="auto"/>
        <w:jc w:val="both"/>
        <w:rPr>
          <w:rFonts w:cs="Arial"/>
        </w:rPr>
      </w:pPr>
      <w:r>
        <w:rPr>
          <w:rFonts w:cs="Arial"/>
        </w:rPr>
        <w:t>En la presente fase del P</w:t>
      </w:r>
      <w:r w:rsidR="001209D5" w:rsidRPr="00573AE9">
        <w:rPr>
          <w:rFonts w:cs="Arial"/>
        </w:rPr>
        <w:t>royecto no se ha determinado al Agente en materia de gestión de residuos, siendo su designación responsabilidad del Productor de los residuos.</w:t>
      </w:r>
    </w:p>
    <w:p w:rsidR="00573AE9" w:rsidRPr="00573AE9" w:rsidRDefault="00573AE9" w:rsidP="001209D5">
      <w:pPr>
        <w:spacing w:line="360" w:lineRule="auto"/>
        <w:jc w:val="both"/>
        <w:rPr>
          <w:rFonts w:cs="Arial"/>
        </w:rPr>
      </w:pPr>
      <w:r>
        <w:rPr>
          <w:rFonts w:cs="Arial"/>
        </w:rPr>
        <w:t xml:space="preserve">Como información complementaria, se puede avanzar que tras haber realizado gestiones al respecto, se ha identificado a un gestor de residuos autorizado </w:t>
      </w:r>
      <w:r w:rsidR="007C202C">
        <w:rPr>
          <w:rFonts w:cs="Arial"/>
        </w:rPr>
        <w:t xml:space="preserve">(Martínez Cano Canarias S.A.) </w:t>
      </w:r>
      <w:r>
        <w:rPr>
          <w:rFonts w:cs="Arial"/>
        </w:rPr>
        <w:t>que podría realizar las ta</w:t>
      </w:r>
      <w:r w:rsidR="007C202C">
        <w:rPr>
          <w:rFonts w:cs="Arial"/>
        </w:rPr>
        <w:t xml:space="preserve">reas de recogida, transporte y entrega en vertedero autorizado, no siendo esto vinculante para la elección del gestor por parte del productor de los residuos. </w:t>
      </w:r>
    </w:p>
    <w:p w:rsidR="00BD2F86" w:rsidRPr="00076DF8" w:rsidRDefault="009013BD" w:rsidP="00076DF8">
      <w:pPr>
        <w:pStyle w:val="Ttulo1"/>
      </w:pPr>
      <w:bookmarkStart w:id="8" w:name="_Toc491706890"/>
      <w:r w:rsidRPr="00076DF8">
        <w:t>3. Normativa y legislación aplicable</w:t>
      </w:r>
      <w:bookmarkEnd w:id="8"/>
    </w:p>
    <w:p w:rsidR="00281DE0" w:rsidRPr="00470A48" w:rsidRDefault="00281DE0" w:rsidP="00771432">
      <w:pPr>
        <w:spacing w:before="240" w:after="0" w:line="360" w:lineRule="auto"/>
        <w:jc w:val="both"/>
        <w:rPr>
          <w:rFonts w:cs="Arial"/>
          <w:b/>
          <w:color w:val="000000" w:themeColor="text1"/>
        </w:rPr>
      </w:pPr>
      <w:r w:rsidRPr="00470A48">
        <w:rPr>
          <w:rFonts w:cs="Arial"/>
          <w:b/>
          <w:color w:val="000000" w:themeColor="text1"/>
        </w:rPr>
        <w:t>Regulación de la producción y gestión de los residuos de construcción y demolición</w:t>
      </w:r>
    </w:p>
    <w:p w:rsidR="00281DE0" w:rsidRPr="00470A48" w:rsidRDefault="00281DE0" w:rsidP="00771432">
      <w:pPr>
        <w:spacing w:after="0" w:line="360" w:lineRule="auto"/>
        <w:jc w:val="both"/>
        <w:rPr>
          <w:rFonts w:cs="Arial"/>
          <w:color w:val="000000" w:themeColor="text1"/>
        </w:rPr>
      </w:pPr>
      <w:r w:rsidRPr="00470A48">
        <w:rPr>
          <w:rFonts w:cs="Arial"/>
          <w:color w:val="000000" w:themeColor="text1"/>
        </w:rPr>
        <w:t>Real Decreto 105/2008, de 1 de febrero, del Ministerio de la Presidencia.</w:t>
      </w:r>
    </w:p>
    <w:p w:rsidR="00281DE0" w:rsidRPr="00470A48" w:rsidRDefault="00281DE0" w:rsidP="00771432">
      <w:pPr>
        <w:spacing w:after="0" w:line="360" w:lineRule="auto"/>
        <w:jc w:val="both"/>
        <w:rPr>
          <w:rFonts w:cs="Arial"/>
          <w:color w:val="000000" w:themeColor="text1"/>
        </w:rPr>
      </w:pPr>
      <w:r w:rsidRPr="00470A48">
        <w:rPr>
          <w:rFonts w:cs="Arial"/>
          <w:color w:val="000000" w:themeColor="text1"/>
        </w:rPr>
        <w:t>B.O.E.: 13 de febrero de 2008</w:t>
      </w:r>
      <w:r w:rsidR="00DE318E">
        <w:rPr>
          <w:rFonts w:cs="Arial"/>
          <w:color w:val="000000" w:themeColor="text1"/>
        </w:rPr>
        <w:t>.</w:t>
      </w:r>
    </w:p>
    <w:p w:rsidR="00281DE0" w:rsidRPr="00470A48" w:rsidRDefault="00281DE0" w:rsidP="00771432">
      <w:pPr>
        <w:spacing w:before="240" w:after="0" w:line="360" w:lineRule="auto"/>
        <w:jc w:val="both"/>
        <w:rPr>
          <w:rFonts w:cs="Arial"/>
          <w:b/>
          <w:color w:val="000000" w:themeColor="text1"/>
        </w:rPr>
      </w:pPr>
      <w:r w:rsidRPr="00470A48">
        <w:rPr>
          <w:rFonts w:cs="Arial"/>
          <w:b/>
          <w:color w:val="000000" w:themeColor="text1"/>
        </w:rPr>
        <w:t>Ley de residuos y suelos contaminados</w:t>
      </w:r>
    </w:p>
    <w:p w:rsidR="00281DE0" w:rsidRPr="00470A48" w:rsidRDefault="00281DE0" w:rsidP="00771432">
      <w:pPr>
        <w:spacing w:after="0" w:line="360" w:lineRule="auto"/>
        <w:jc w:val="both"/>
        <w:rPr>
          <w:rFonts w:cs="Arial"/>
          <w:color w:val="000000" w:themeColor="text1"/>
        </w:rPr>
      </w:pPr>
      <w:r w:rsidRPr="00470A48">
        <w:rPr>
          <w:rFonts w:cs="Arial"/>
          <w:color w:val="000000" w:themeColor="text1"/>
        </w:rPr>
        <w:t>Ley 22/2011, de 28 de julio, de la Jefatura del Estado.</w:t>
      </w:r>
    </w:p>
    <w:p w:rsidR="00281DE0" w:rsidRPr="00470A48" w:rsidRDefault="00281DE0" w:rsidP="00771432">
      <w:pPr>
        <w:spacing w:after="0" w:line="360" w:lineRule="auto"/>
        <w:jc w:val="both"/>
        <w:rPr>
          <w:rFonts w:cs="Arial"/>
          <w:color w:val="000000" w:themeColor="text1"/>
        </w:rPr>
      </w:pPr>
      <w:r w:rsidRPr="00470A48">
        <w:rPr>
          <w:rFonts w:cs="Arial"/>
          <w:color w:val="000000" w:themeColor="text1"/>
        </w:rPr>
        <w:t>B.O.E.: 29 de julio de 2011</w:t>
      </w:r>
      <w:r w:rsidR="00DE318E">
        <w:rPr>
          <w:rFonts w:cs="Arial"/>
          <w:color w:val="000000" w:themeColor="text1"/>
        </w:rPr>
        <w:t>.</w:t>
      </w:r>
    </w:p>
    <w:p w:rsidR="005F61F9" w:rsidRDefault="00281DE0" w:rsidP="00771432">
      <w:pPr>
        <w:spacing w:line="360" w:lineRule="auto"/>
        <w:jc w:val="both"/>
        <w:rPr>
          <w:rFonts w:cs="Arial"/>
          <w:color w:val="000000" w:themeColor="text1"/>
        </w:rPr>
      </w:pPr>
      <w:r w:rsidRPr="00470A48">
        <w:rPr>
          <w:rFonts w:cs="Arial"/>
          <w:color w:val="000000" w:themeColor="text1"/>
        </w:rPr>
        <w:t>Texto consolidado. Última modificación: 7 de abril de 2015</w:t>
      </w:r>
      <w:r w:rsidR="00DE318E">
        <w:rPr>
          <w:rFonts w:cs="Arial"/>
          <w:color w:val="000000" w:themeColor="text1"/>
        </w:rPr>
        <w:t>.</w:t>
      </w:r>
    </w:p>
    <w:p w:rsidR="00DE318E" w:rsidRDefault="00DE318E" w:rsidP="00DE318E">
      <w:pPr>
        <w:spacing w:after="0" w:line="360" w:lineRule="auto"/>
        <w:jc w:val="both"/>
        <w:rPr>
          <w:rFonts w:cs="Arial"/>
          <w:b/>
          <w:color w:val="000000" w:themeColor="text1"/>
          <w:lang w:val="es-ES"/>
        </w:rPr>
      </w:pPr>
      <w:r w:rsidRPr="00DE318E">
        <w:rPr>
          <w:rFonts w:cs="Arial"/>
          <w:b/>
          <w:color w:val="000000" w:themeColor="text1"/>
          <w:lang w:val="es-ES"/>
        </w:rPr>
        <w:t>Operaciones de valorizaci</w:t>
      </w:r>
      <w:r w:rsidRPr="00DE318E">
        <w:rPr>
          <w:rFonts w:cs="Arial" w:hint="eastAsia"/>
          <w:b/>
          <w:color w:val="000000" w:themeColor="text1"/>
          <w:lang w:val="es-ES"/>
        </w:rPr>
        <w:t>ó</w:t>
      </w:r>
      <w:r w:rsidRPr="00DE318E">
        <w:rPr>
          <w:rFonts w:cs="Arial"/>
          <w:b/>
          <w:color w:val="000000" w:themeColor="text1"/>
          <w:lang w:val="es-ES"/>
        </w:rPr>
        <w:t>n y eliminaci</w:t>
      </w:r>
      <w:r w:rsidRPr="00DE318E">
        <w:rPr>
          <w:rFonts w:cs="Arial" w:hint="eastAsia"/>
          <w:b/>
          <w:color w:val="000000" w:themeColor="text1"/>
          <w:lang w:val="es-ES"/>
        </w:rPr>
        <w:t>ó</w:t>
      </w:r>
      <w:r w:rsidRPr="00DE318E">
        <w:rPr>
          <w:rFonts w:cs="Arial"/>
          <w:b/>
          <w:color w:val="000000" w:themeColor="text1"/>
          <w:lang w:val="es-ES"/>
        </w:rPr>
        <w:t>n de residuos y la lista europea de residuos.</w:t>
      </w:r>
    </w:p>
    <w:p w:rsidR="00DE318E" w:rsidRDefault="00DE318E" w:rsidP="00DE318E">
      <w:pPr>
        <w:spacing w:after="0" w:line="360" w:lineRule="auto"/>
        <w:jc w:val="both"/>
        <w:rPr>
          <w:rFonts w:cs="Arial"/>
          <w:color w:val="000000" w:themeColor="text1"/>
          <w:lang w:val="es-ES"/>
        </w:rPr>
      </w:pPr>
      <w:r w:rsidRPr="00DE318E">
        <w:rPr>
          <w:rFonts w:cs="Arial"/>
          <w:color w:val="000000" w:themeColor="text1"/>
          <w:lang w:val="es-ES"/>
        </w:rPr>
        <w:t>Orden MAM/304/2002, de 8 de feb</w:t>
      </w:r>
      <w:r>
        <w:rPr>
          <w:rFonts w:cs="Arial"/>
          <w:color w:val="000000" w:themeColor="text1"/>
          <w:lang w:val="es-ES"/>
        </w:rPr>
        <w:t xml:space="preserve">rero, del </w:t>
      </w:r>
      <w:r w:rsidRPr="00DE318E">
        <w:rPr>
          <w:rFonts w:cs="Arial"/>
          <w:color w:val="000000" w:themeColor="text1"/>
          <w:lang w:val="es-ES"/>
        </w:rPr>
        <w:t>Ministerio de Medio Ambiente</w:t>
      </w:r>
      <w:r>
        <w:rPr>
          <w:rFonts w:cs="Arial"/>
          <w:color w:val="000000" w:themeColor="text1"/>
          <w:lang w:val="es-ES"/>
        </w:rPr>
        <w:t>.</w:t>
      </w:r>
    </w:p>
    <w:p w:rsidR="00DE318E" w:rsidRPr="00DE318E" w:rsidRDefault="00DE318E" w:rsidP="00DE318E">
      <w:pPr>
        <w:spacing w:after="0" w:line="360" w:lineRule="auto"/>
        <w:jc w:val="both"/>
        <w:rPr>
          <w:rFonts w:cs="Arial"/>
          <w:color w:val="000000" w:themeColor="text1"/>
          <w:lang w:val="es-ES"/>
        </w:rPr>
      </w:pPr>
      <w:r w:rsidRPr="00DE318E">
        <w:rPr>
          <w:rFonts w:cs="Arial" w:hint="eastAsia"/>
          <w:color w:val="000000" w:themeColor="text1"/>
          <w:lang w:val="es-ES"/>
        </w:rPr>
        <w:t>«</w:t>
      </w:r>
      <w:r w:rsidRPr="00DE318E">
        <w:rPr>
          <w:rFonts w:cs="Arial"/>
          <w:color w:val="000000" w:themeColor="text1"/>
          <w:lang w:val="es-ES"/>
        </w:rPr>
        <w:t>BOE</w:t>
      </w:r>
      <w:r w:rsidRPr="00DE318E">
        <w:rPr>
          <w:rFonts w:cs="Arial" w:hint="eastAsia"/>
          <w:color w:val="000000" w:themeColor="text1"/>
          <w:lang w:val="es-ES"/>
        </w:rPr>
        <w:t>»</w:t>
      </w:r>
      <w:r w:rsidRPr="00DE318E">
        <w:rPr>
          <w:rFonts w:cs="Arial"/>
          <w:color w:val="000000" w:themeColor="text1"/>
          <w:lang w:val="es-ES"/>
        </w:rPr>
        <w:t xml:space="preserve"> n</w:t>
      </w:r>
      <w:r w:rsidRPr="00DE318E">
        <w:rPr>
          <w:rFonts w:cs="Arial" w:hint="eastAsia"/>
          <w:color w:val="000000" w:themeColor="text1"/>
          <w:lang w:val="es-ES"/>
        </w:rPr>
        <w:t>ú</w:t>
      </w:r>
      <w:r w:rsidRPr="00DE318E">
        <w:rPr>
          <w:rFonts w:cs="Arial"/>
          <w:color w:val="000000" w:themeColor="text1"/>
          <w:lang w:val="es-ES"/>
        </w:rPr>
        <w:t>m. 43, de 19 de febrero de 2002</w:t>
      </w:r>
      <w:r>
        <w:rPr>
          <w:rFonts w:cs="Arial"/>
          <w:color w:val="000000" w:themeColor="text1"/>
          <w:lang w:val="es-ES"/>
        </w:rPr>
        <w:t>.</w:t>
      </w:r>
    </w:p>
    <w:p w:rsidR="00DE318E" w:rsidRPr="00084570" w:rsidRDefault="00DE318E" w:rsidP="00084570">
      <w:pPr>
        <w:spacing w:after="0" w:line="360" w:lineRule="auto"/>
        <w:jc w:val="both"/>
        <w:rPr>
          <w:rFonts w:cs="Arial"/>
          <w:color w:val="000000" w:themeColor="text1"/>
          <w:lang w:val="es-ES"/>
        </w:rPr>
      </w:pPr>
      <w:r>
        <w:rPr>
          <w:rFonts w:cs="Arial"/>
          <w:color w:val="000000" w:themeColor="text1"/>
          <w:lang w:val="es-ES"/>
        </w:rPr>
        <w:t>T</w:t>
      </w:r>
      <w:r w:rsidRPr="00DE318E">
        <w:rPr>
          <w:rFonts w:cs="Arial"/>
          <w:color w:val="000000" w:themeColor="text1"/>
          <w:lang w:val="es-ES"/>
        </w:rPr>
        <w:t>exto consolidado</w:t>
      </w:r>
      <w:r>
        <w:rPr>
          <w:rFonts w:cs="Arial"/>
          <w:color w:val="000000" w:themeColor="text1"/>
          <w:lang w:val="es-ES"/>
        </w:rPr>
        <w:t xml:space="preserve">. </w:t>
      </w:r>
      <w:r w:rsidRPr="00DE318E">
        <w:rPr>
          <w:rFonts w:cs="Arial" w:hint="eastAsia"/>
          <w:color w:val="000000" w:themeColor="text1"/>
          <w:lang w:val="es-ES"/>
        </w:rPr>
        <w:t>Ú</w:t>
      </w:r>
      <w:r w:rsidRPr="00DE318E">
        <w:rPr>
          <w:rFonts w:cs="Arial"/>
          <w:color w:val="000000" w:themeColor="text1"/>
          <w:lang w:val="es-ES"/>
        </w:rPr>
        <w:t>ltima modificaci</w:t>
      </w:r>
      <w:r w:rsidRPr="00DE318E">
        <w:rPr>
          <w:rFonts w:cs="Arial" w:hint="eastAsia"/>
          <w:color w:val="000000" w:themeColor="text1"/>
          <w:lang w:val="es-ES"/>
        </w:rPr>
        <w:t>ó</w:t>
      </w:r>
      <w:r w:rsidRPr="00DE318E">
        <w:rPr>
          <w:rFonts w:cs="Arial"/>
          <w:color w:val="000000" w:themeColor="text1"/>
          <w:lang w:val="es-ES"/>
        </w:rPr>
        <w:t>n: sin modificaciones</w:t>
      </w:r>
      <w:r>
        <w:rPr>
          <w:rFonts w:cs="Arial"/>
          <w:color w:val="000000" w:themeColor="text1"/>
          <w:lang w:val="es-ES"/>
        </w:rPr>
        <w:t>.</w:t>
      </w:r>
    </w:p>
    <w:p w:rsidR="00BE0402" w:rsidRPr="00076DF8" w:rsidRDefault="009E6745" w:rsidP="00076DF8">
      <w:pPr>
        <w:pStyle w:val="Ttulo1"/>
      </w:pPr>
      <w:bookmarkStart w:id="9" w:name="_Toc491706891"/>
      <w:r w:rsidRPr="00076DF8">
        <w:t>4.</w:t>
      </w:r>
      <w:r w:rsidR="009013BD" w:rsidRPr="00076DF8">
        <w:t xml:space="preserve"> Identificación de los elementos que serán reutili</w:t>
      </w:r>
      <w:r w:rsidR="003F38C1" w:rsidRPr="00076DF8">
        <w:t>zados</w:t>
      </w:r>
      <w:r w:rsidR="009013BD" w:rsidRPr="00076DF8">
        <w:t xml:space="preserve"> o valorizados</w:t>
      </w:r>
      <w:bookmarkEnd w:id="9"/>
    </w:p>
    <w:p w:rsidR="005F7D50" w:rsidRDefault="003F38C1" w:rsidP="00771432">
      <w:pPr>
        <w:pStyle w:val="Ttulo2"/>
      </w:pPr>
      <w:bookmarkStart w:id="10" w:name="_Toc491706892"/>
      <w:r>
        <w:t>4.1. Reutilización</w:t>
      </w:r>
      <w:bookmarkEnd w:id="10"/>
    </w:p>
    <w:p w:rsidR="000F3999" w:rsidRDefault="000F3999" w:rsidP="000F3999">
      <w:pPr>
        <w:rPr>
          <w:i/>
          <w:color w:val="4472C4" w:themeColor="accent5"/>
        </w:rPr>
      </w:pPr>
      <w:r w:rsidRPr="000F3999">
        <w:rPr>
          <w:i/>
          <w:color w:val="4472C4" w:themeColor="accent5"/>
        </w:rPr>
        <w:t xml:space="preserve">Se ha de </w:t>
      </w:r>
      <w:r>
        <w:rPr>
          <w:i/>
          <w:color w:val="4472C4" w:themeColor="accent5"/>
        </w:rPr>
        <w:t xml:space="preserve">identificar y </w:t>
      </w:r>
      <w:r w:rsidRPr="000F3999">
        <w:rPr>
          <w:i/>
          <w:color w:val="4472C4" w:themeColor="accent5"/>
        </w:rPr>
        <w:t xml:space="preserve">describir si en la obra objeto de demolición existen materiales resultantes aptos para ser reutilizados </w:t>
      </w:r>
    </w:p>
    <w:p w:rsidR="000F3999" w:rsidRPr="0000686F" w:rsidRDefault="000F3999" w:rsidP="000F3999">
      <w:pPr>
        <w:rPr>
          <w:b/>
          <w:color w:val="4472C4" w:themeColor="accent5"/>
          <w:u w:val="single"/>
        </w:rPr>
      </w:pPr>
      <w:r w:rsidRPr="0000686F">
        <w:rPr>
          <w:b/>
          <w:color w:val="4472C4" w:themeColor="accent5"/>
          <w:u w:val="single"/>
        </w:rPr>
        <w:t>Ejemplo:</w:t>
      </w:r>
    </w:p>
    <w:p w:rsidR="000F3999" w:rsidRPr="000F3999" w:rsidRDefault="000F3999" w:rsidP="000F3999">
      <w:pPr>
        <w:rPr>
          <w:i/>
          <w:color w:val="4472C4" w:themeColor="accent5"/>
        </w:rPr>
      </w:pPr>
    </w:p>
    <w:p w:rsidR="003F38C1" w:rsidRPr="006F3726" w:rsidRDefault="003F38C1" w:rsidP="003F38C1">
      <w:pPr>
        <w:spacing w:line="360" w:lineRule="auto"/>
        <w:jc w:val="both"/>
      </w:pPr>
      <w:r>
        <w:t xml:space="preserve">En la obra objeto de demolición existen materiales y componentes que por sus características y condiciones pueden ser reutilizados. A continuación se enumeran, describiendo además el destino final que se pretende para ellos: </w:t>
      </w:r>
    </w:p>
    <w:p w:rsidR="003F38C1" w:rsidRDefault="003F38C1" w:rsidP="003F38C1">
      <w:pPr>
        <w:spacing w:after="0" w:line="360" w:lineRule="auto"/>
        <w:jc w:val="both"/>
        <w:rPr>
          <w:rFonts w:cstheme="minorHAnsi"/>
          <w:b/>
        </w:rPr>
      </w:pPr>
      <w:r w:rsidRPr="00E03405">
        <w:rPr>
          <w:rFonts w:cstheme="minorHAnsi"/>
          <w:b/>
        </w:rPr>
        <w:t>Carpintería en formación de huecos de puertas y ventanas, incluidos los herrajes.</w:t>
      </w:r>
    </w:p>
    <w:p w:rsidR="003F38C1" w:rsidRDefault="003F38C1" w:rsidP="003F38C1">
      <w:pPr>
        <w:spacing w:after="0" w:line="360" w:lineRule="auto"/>
        <w:jc w:val="both"/>
        <w:rPr>
          <w:rFonts w:cstheme="minorHAnsi"/>
        </w:rPr>
      </w:pPr>
      <w:r>
        <w:rPr>
          <w:rFonts w:cstheme="minorHAnsi"/>
        </w:rPr>
        <w:lastRenderedPageBreak/>
        <w:t xml:space="preserve">La carpintería está formada por puertas y ventanas de madera y vidrio, contrapuertas, contraventanas, cercos y </w:t>
      </w:r>
      <w:proofErr w:type="spellStart"/>
      <w:r>
        <w:rPr>
          <w:rFonts w:cstheme="minorHAnsi"/>
        </w:rPr>
        <w:t>precercos</w:t>
      </w:r>
      <w:proofErr w:type="spellEnd"/>
      <w:r>
        <w:rPr>
          <w:rFonts w:cstheme="minorHAnsi"/>
        </w:rPr>
        <w:t xml:space="preserve"> de madera, con los herrajes metálicos colocados</w:t>
      </w:r>
      <w:r w:rsidR="00B3466E">
        <w:rPr>
          <w:rFonts w:cstheme="minorHAnsi"/>
        </w:rPr>
        <w:t>. Las jambas, dinteles y alfeizares están forrados en madera</w:t>
      </w:r>
      <w:r>
        <w:rPr>
          <w:rFonts w:cstheme="minorHAnsi"/>
        </w:rPr>
        <w:t xml:space="preserve">. </w:t>
      </w:r>
      <w:r w:rsidR="006476DE">
        <w:rPr>
          <w:rFonts w:cstheme="minorHAnsi"/>
        </w:rPr>
        <w:t>A continuación se detallan las unidades de cada tipo y sus medidas</w:t>
      </w:r>
      <w:r w:rsidR="00835CFC">
        <w:rPr>
          <w:rFonts w:cstheme="minorHAnsi"/>
        </w:rPr>
        <w:t xml:space="preserve"> aproximadas</w:t>
      </w:r>
      <w:r w:rsidR="006476DE">
        <w:rPr>
          <w:rFonts w:cstheme="minorHAnsi"/>
        </w:rPr>
        <w:t>:</w:t>
      </w:r>
    </w:p>
    <w:p w:rsidR="00B13597" w:rsidRPr="00B13597" w:rsidRDefault="00B13597" w:rsidP="003F38C1">
      <w:pPr>
        <w:spacing w:after="0" w:line="360" w:lineRule="auto"/>
        <w:jc w:val="both"/>
        <w:rPr>
          <w:rFonts w:cstheme="minorHAnsi"/>
          <w:i/>
        </w:rPr>
      </w:pPr>
      <w:r w:rsidRPr="00B13597">
        <w:rPr>
          <w:rFonts w:cstheme="minorHAnsi"/>
          <w:i/>
        </w:rPr>
        <w:t>Ventanas.</w:t>
      </w:r>
    </w:p>
    <w:p w:rsidR="00B13597" w:rsidRDefault="006476DE" w:rsidP="0000686F">
      <w:pPr>
        <w:pStyle w:val="Prrafodelista"/>
        <w:numPr>
          <w:ilvl w:val="0"/>
          <w:numId w:val="30"/>
        </w:numPr>
        <w:spacing w:after="0"/>
        <w:rPr>
          <w:rFonts w:cstheme="minorHAnsi"/>
          <w:color w:val="00B050"/>
          <w:sz w:val="22"/>
        </w:rPr>
      </w:pPr>
      <w:r w:rsidRPr="00B13597">
        <w:rPr>
          <w:rFonts w:cstheme="minorHAnsi"/>
          <w:sz w:val="22"/>
        </w:rPr>
        <w:t xml:space="preserve">V-1. </w:t>
      </w:r>
      <w:r w:rsidR="00B13597" w:rsidRPr="00B13597">
        <w:rPr>
          <w:rFonts w:cstheme="minorHAnsi"/>
          <w:sz w:val="22"/>
        </w:rPr>
        <w:t xml:space="preserve">(1 </w:t>
      </w:r>
      <w:proofErr w:type="spellStart"/>
      <w:r w:rsidR="00B13597" w:rsidRPr="00B13597">
        <w:rPr>
          <w:rFonts w:cstheme="minorHAnsi"/>
          <w:sz w:val="22"/>
        </w:rPr>
        <w:t>ud.</w:t>
      </w:r>
      <w:proofErr w:type="spellEnd"/>
      <w:r w:rsidR="00B13597" w:rsidRPr="00B13597">
        <w:rPr>
          <w:rFonts w:cstheme="minorHAnsi"/>
          <w:sz w:val="22"/>
        </w:rPr>
        <w:t>). Ventana abatible de dos hojas de madera y vidrio, con contraventana abatible de dos hoja</w:t>
      </w:r>
      <w:r w:rsidR="00165F47">
        <w:rPr>
          <w:rFonts w:cstheme="minorHAnsi"/>
          <w:sz w:val="22"/>
        </w:rPr>
        <w:t>s de madera. Medidas</w:t>
      </w:r>
      <w:r w:rsidR="00B13597" w:rsidRPr="00B13597">
        <w:rPr>
          <w:rFonts w:cstheme="minorHAnsi"/>
          <w:sz w:val="22"/>
        </w:rPr>
        <w:t xml:space="preserve">: 1,80 x 1,20m.  </w:t>
      </w:r>
    </w:p>
    <w:p w:rsidR="00B3466E" w:rsidRPr="00B3466E" w:rsidRDefault="00B13597" w:rsidP="0000686F">
      <w:pPr>
        <w:pStyle w:val="Prrafodelista"/>
        <w:numPr>
          <w:ilvl w:val="0"/>
          <w:numId w:val="30"/>
        </w:numPr>
        <w:spacing w:after="0"/>
        <w:rPr>
          <w:rFonts w:cstheme="minorHAnsi"/>
          <w:sz w:val="22"/>
        </w:rPr>
      </w:pPr>
      <w:r w:rsidRPr="00B3466E">
        <w:rPr>
          <w:rFonts w:cstheme="minorHAnsi"/>
          <w:sz w:val="22"/>
        </w:rPr>
        <w:t>V-</w:t>
      </w:r>
      <w:r w:rsidR="00B3466E" w:rsidRPr="00B3466E">
        <w:rPr>
          <w:rFonts w:cstheme="minorHAnsi"/>
          <w:sz w:val="22"/>
        </w:rPr>
        <w:t>2</w:t>
      </w:r>
      <w:r w:rsidRPr="00B3466E">
        <w:rPr>
          <w:rFonts w:cstheme="minorHAnsi"/>
          <w:sz w:val="22"/>
        </w:rPr>
        <w:t>. (</w:t>
      </w:r>
      <w:r w:rsidR="00B3466E" w:rsidRPr="00B3466E">
        <w:rPr>
          <w:rFonts w:cstheme="minorHAnsi"/>
          <w:sz w:val="22"/>
        </w:rPr>
        <w:t>2</w:t>
      </w:r>
      <w:r w:rsidRPr="00B3466E">
        <w:rPr>
          <w:rFonts w:cstheme="minorHAnsi"/>
          <w:sz w:val="22"/>
        </w:rPr>
        <w:t xml:space="preserve"> </w:t>
      </w:r>
      <w:proofErr w:type="spellStart"/>
      <w:r w:rsidRPr="00B3466E">
        <w:rPr>
          <w:rFonts w:cstheme="minorHAnsi"/>
          <w:sz w:val="22"/>
        </w:rPr>
        <w:t>ud</w:t>
      </w:r>
      <w:r w:rsidR="00B3466E" w:rsidRPr="00B3466E">
        <w:rPr>
          <w:rFonts w:cstheme="minorHAnsi"/>
          <w:sz w:val="22"/>
        </w:rPr>
        <w:t>s</w:t>
      </w:r>
      <w:r w:rsidRPr="00B3466E">
        <w:rPr>
          <w:rFonts w:cstheme="minorHAnsi"/>
          <w:sz w:val="22"/>
        </w:rPr>
        <w:t>.</w:t>
      </w:r>
      <w:proofErr w:type="spellEnd"/>
      <w:r w:rsidRPr="00B3466E">
        <w:rPr>
          <w:rFonts w:cstheme="minorHAnsi"/>
          <w:sz w:val="22"/>
        </w:rPr>
        <w:t>). Ventana abatible de dos hojas de madera y vidrio, con contraventana abatible de dos hojas de madera. M</w:t>
      </w:r>
      <w:r w:rsidR="00165F47">
        <w:rPr>
          <w:rFonts w:cstheme="minorHAnsi"/>
          <w:sz w:val="22"/>
        </w:rPr>
        <w:t>edidas</w:t>
      </w:r>
      <w:r w:rsidRPr="00B3466E">
        <w:rPr>
          <w:rFonts w:cstheme="minorHAnsi"/>
          <w:sz w:val="22"/>
        </w:rPr>
        <w:t>: 1,</w:t>
      </w:r>
      <w:r w:rsidR="00B3466E" w:rsidRPr="00B3466E">
        <w:rPr>
          <w:rFonts w:cstheme="minorHAnsi"/>
          <w:sz w:val="22"/>
        </w:rPr>
        <w:t>4</w:t>
      </w:r>
      <w:r w:rsidRPr="00B3466E">
        <w:rPr>
          <w:rFonts w:cstheme="minorHAnsi"/>
          <w:sz w:val="22"/>
        </w:rPr>
        <w:t>0 x 1,20m.</w:t>
      </w:r>
    </w:p>
    <w:p w:rsidR="00B3466E" w:rsidRPr="00B3466E" w:rsidRDefault="00B13597" w:rsidP="0000686F">
      <w:pPr>
        <w:pStyle w:val="Prrafodelista"/>
        <w:numPr>
          <w:ilvl w:val="0"/>
          <w:numId w:val="30"/>
        </w:numPr>
        <w:spacing w:after="0"/>
        <w:rPr>
          <w:rFonts w:cstheme="minorHAnsi"/>
          <w:sz w:val="22"/>
        </w:rPr>
      </w:pPr>
      <w:r w:rsidRPr="00B3466E">
        <w:rPr>
          <w:rFonts w:cstheme="minorHAnsi"/>
          <w:sz w:val="22"/>
        </w:rPr>
        <w:t xml:space="preserve"> </w:t>
      </w:r>
      <w:r w:rsidR="00B3466E" w:rsidRPr="00B3466E">
        <w:rPr>
          <w:rFonts w:cstheme="minorHAnsi"/>
          <w:sz w:val="22"/>
        </w:rPr>
        <w:t>V-</w:t>
      </w:r>
      <w:r w:rsidR="00B3466E">
        <w:rPr>
          <w:rFonts w:cstheme="minorHAnsi"/>
          <w:sz w:val="22"/>
        </w:rPr>
        <w:t>3</w:t>
      </w:r>
      <w:r w:rsidR="00B3466E" w:rsidRPr="00B3466E">
        <w:rPr>
          <w:rFonts w:cstheme="minorHAnsi"/>
          <w:sz w:val="22"/>
        </w:rPr>
        <w:t xml:space="preserve">. (1 </w:t>
      </w:r>
      <w:proofErr w:type="spellStart"/>
      <w:r w:rsidR="00B3466E" w:rsidRPr="00B3466E">
        <w:rPr>
          <w:rFonts w:cstheme="minorHAnsi"/>
          <w:sz w:val="22"/>
        </w:rPr>
        <w:t>ud.</w:t>
      </w:r>
      <w:proofErr w:type="spellEnd"/>
      <w:r w:rsidR="00B3466E" w:rsidRPr="00B3466E">
        <w:rPr>
          <w:rFonts w:cstheme="minorHAnsi"/>
          <w:sz w:val="22"/>
        </w:rPr>
        <w:t xml:space="preserve">). Ventana abatible de </w:t>
      </w:r>
      <w:r w:rsidR="00B3466E">
        <w:rPr>
          <w:rFonts w:cstheme="minorHAnsi"/>
          <w:sz w:val="22"/>
        </w:rPr>
        <w:t>una</w:t>
      </w:r>
      <w:r w:rsidR="00B3466E" w:rsidRPr="00B3466E">
        <w:rPr>
          <w:rFonts w:cstheme="minorHAnsi"/>
          <w:sz w:val="22"/>
        </w:rPr>
        <w:t xml:space="preserve"> hoja de madera y vidrio, con contraventana abatible de </w:t>
      </w:r>
      <w:r w:rsidR="00B3466E">
        <w:rPr>
          <w:rFonts w:cstheme="minorHAnsi"/>
          <w:sz w:val="22"/>
        </w:rPr>
        <w:t>una</w:t>
      </w:r>
      <w:r w:rsidR="00B3466E" w:rsidRPr="00B3466E">
        <w:rPr>
          <w:rFonts w:cstheme="minorHAnsi"/>
          <w:sz w:val="22"/>
        </w:rPr>
        <w:t xml:space="preserve"> hoj</w:t>
      </w:r>
      <w:r w:rsidR="00165F47">
        <w:rPr>
          <w:rFonts w:cstheme="minorHAnsi"/>
          <w:sz w:val="22"/>
        </w:rPr>
        <w:t>a de madera. Medidas</w:t>
      </w:r>
      <w:r w:rsidR="00B3466E" w:rsidRPr="00B3466E">
        <w:rPr>
          <w:rFonts w:cstheme="minorHAnsi"/>
          <w:sz w:val="22"/>
        </w:rPr>
        <w:t xml:space="preserve">: </w:t>
      </w:r>
      <w:r w:rsidR="00B3466E">
        <w:rPr>
          <w:rFonts w:cstheme="minorHAnsi"/>
          <w:sz w:val="22"/>
        </w:rPr>
        <w:t>0</w:t>
      </w:r>
      <w:r w:rsidR="00B3466E" w:rsidRPr="00B3466E">
        <w:rPr>
          <w:rFonts w:cstheme="minorHAnsi"/>
          <w:sz w:val="22"/>
        </w:rPr>
        <w:t>,</w:t>
      </w:r>
      <w:r w:rsidR="00B3466E">
        <w:rPr>
          <w:rFonts w:cstheme="minorHAnsi"/>
          <w:sz w:val="22"/>
        </w:rPr>
        <w:t>70</w:t>
      </w:r>
      <w:r w:rsidR="00B3466E" w:rsidRPr="00B3466E">
        <w:rPr>
          <w:rFonts w:cstheme="minorHAnsi"/>
          <w:sz w:val="22"/>
        </w:rPr>
        <w:t xml:space="preserve"> x 1,</w:t>
      </w:r>
      <w:r w:rsidR="00B3466E">
        <w:rPr>
          <w:rFonts w:cstheme="minorHAnsi"/>
          <w:sz w:val="22"/>
        </w:rPr>
        <w:t>00</w:t>
      </w:r>
      <w:r w:rsidR="00B3466E" w:rsidRPr="00B3466E">
        <w:rPr>
          <w:rFonts w:cstheme="minorHAnsi"/>
          <w:sz w:val="22"/>
        </w:rPr>
        <w:t xml:space="preserve">m.  </w:t>
      </w:r>
    </w:p>
    <w:p w:rsidR="00B3466E" w:rsidRDefault="00B13597" w:rsidP="0000686F">
      <w:pPr>
        <w:pStyle w:val="Prrafodelista"/>
        <w:numPr>
          <w:ilvl w:val="0"/>
          <w:numId w:val="30"/>
        </w:numPr>
        <w:spacing w:after="0"/>
        <w:rPr>
          <w:rFonts w:cstheme="minorHAnsi"/>
          <w:sz w:val="22"/>
        </w:rPr>
      </w:pPr>
      <w:r w:rsidRPr="00B3466E">
        <w:rPr>
          <w:rFonts w:cstheme="minorHAnsi"/>
          <w:sz w:val="22"/>
        </w:rPr>
        <w:t xml:space="preserve"> </w:t>
      </w:r>
      <w:r w:rsidR="00B3466E" w:rsidRPr="00B3466E">
        <w:rPr>
          <w:rFonts w:cstheme="minorHAnsi"/>
          <w:sz w:val="22"/>
        </w:rPr>
        <w:t>V-</w:t>
      </w:r>
      <w:r w:rsidR="00B3466E">
        <w:rPr>
          <w:rFonts w:cstheme="minorHAnsi"/>
          <w:sz w:val="22"/>
        </w:rPr>
        <w:t>4</w:t>
      </w:r>
      <w:r w:rsidR="00B3466E" w:rsidRPr="00B3466E">
        <w:rPr>
          <w:rFonts w:cstheme="minorHAnsi"/>
          <w:sz w:val="22"/>
        </w:rPr>
        <w:t xml:space="preserve">. (1 </w:t>
      </w:r>
      <w:proofErr w:type="spellStart"/>
      <w:r w:rsidR="00B3466E" w:rsidRPr="00B3466E">
        <w:rPr>
          <w:rFonts w:cstheme="minorHAnsi"/>
          <w:sz w:val="22"/>
        </w:rPr>
        <w:t>ud.</w:t>
      </w:r>
      <w:proofErr w:type="spellEnd"/>
      <w:r w:rsidR="00B3466E" w:rsidRPr="00B3466E">
        <w:rPr>
          <w:rFonts w:cstheme="minorHAnsi"/>
          <w:sz w:val="22"/>
        </w:rPr>
        <w:t xml:space="preserve">). Ventana abatible de </w:t>
      </w:r>
      <w:r w:rsidR="00B3466E">
        <w:rPr>
          <w:rFonts w:cstheme="minorHAnsi"/>
          <w:sz w:val="22"/>
        </w:rPr>
        <w:t>una</w:t>
      </w:r>
      <w:r w:rsidR="00B3466E" w:rsidRPr="00B3466E">
        <w:rPr>
          <w:rFonts w:cstheme="minorHAnsi"/>
          <w:sz w:val="22"/>
        </w:rPr>
        <w:t xml:space="preserve"> hoja de madera y vidrio, con contraventana abatible de </w:t>
      </w:r>
      <w:r w:rsidR="00B3466E">
        <w:rPr>
          <w:rFonts w:cstheme="minorHAnsi"/>
          <w:sz w:val="22"/>
        </w:rPr>
        <w:t>una</w:t>
      </w:r>
      <w:r w:rsidR="00B3466E" w:rsidRPr="00B3466E">
        <w:rPr>
          <w:rFonts w:cstheme="minorHAnsi"/>
          <w:sz w:val="22"/>
        </w:rPr>
        <w:t xml:space="preserve"> hoj</w:t>
      </w:r>
      <w:r w:rsidR="00165F47">
        <w:rPr>
          <w:rFonts w:cstheme="minorHAnsi"/>
          <w:sz w:val="22"/>
        </w:rPr>
        <w:t>a de madera. Medidas</w:t>
      </w:r>
      <w:r w:rsidR="00B3466E" w:rsidRPr="00B3466E">
        <w:rPr>
          <w:rFonts w:cstheme="minorHAnsi"/>
          <w:sz w:val="22"/>
        </w:rPr>
        <w:t xml:space="preserve">: </w:t>
      </w:r>
      <w:r w:rsidR="00B3466E">
        <w:rPr>
          <w:rFonts w:cstheme="minorHAnsi"/>
          <w:sz w:val="22"/>
        </w:rPr>
        <w:t>0,60</w:t>
      </w:r>
      <w:r w:rsidR="00B3466E" w:rsidRPr="00B3466E">
        <w:rPr>
          <w:rFonts w:cstheme="minorHAnsi"/>
          <w:sz w:val="22"/>
        </w:rPr>
        <w:t xml:space="preserve"> x </w:t>
      </w:r>
      <w:r w:rsidR="00B3466E">
        <w:rPr>
          <w:rFonts w:cstheme="minorHAnsi"/>
          <w:sz w:val="22"/>
        </w:rPr>
        <w:t>0,70</w:t>
      </w:r>
      <w:r w:rsidR="00B3466E" w:rsidRPr="00B3466E">
        <w:rPr>
          <w:rFonts w:cstheme="minorHAnsi"/>
          <w:sz w:val="22"/>
        </w:rPr>
        <w:t xml:space="preserve">m.  </w:t>
      </w:r>
    </w:p>
    <w:p w:rsidR="00835CFC" w:rsidRPr="00835CFC" w:rsidRDefault="00835CFC" w:rsidP="00835CFC">
      <w:pPr>
        <w:spacing w:after="0" w:line="360" w:lineRule="auto"/>
        <w:jc w:val="both"/>
        <w:rPr>
          <w:rFonts w:cstheme="minorHAnsi"/>
        </w:rPr>
      </w:pPr>
      <w:r>
        <w:rPr>
          <w:rFonts w:cstheme="minorHAnsi"/>
        </w:rPr>
        <w:t>Las jambas, dinteles y alfeizares están forrados en madera ocupando todo el ancho del muro de fachada, de aproximadamente 0,50m.</w:t>
      </w:r>
    </w:p>
    <w:p w:rsidR="006476DE" w:rsidRDefault="00B3466E" w:rsidP="00835CFC">
      <w:pPr>
        <w:spacing w:after="0" w:line="360" w:lineRule="auto"/>
        <w:jc w:val="both"/>
        <w:rPr>
          <w:rFonts w:cstheme="minorHAnsi"/>
          <w:i/>
        </w:rPr>
      </w:pPr>
      <w:r w:rsidRPr="00B3466E">
        <w:rPr>
          <w:rFonts w:cstheme="minorHAnsi"/>
          <w:i/>
        </w:rPr>
        <w:t>Puertas.</w:t>
      </w:r>
    </w:p>
    <w:p w:rsidR="00B3466E" w:rsidRPr="00B3466E" w:rsidRDefault="00B3466E" w:rsidP="0000686F">
      <w:pPr>
        <w:pStyle w:val="Prrafodelista"/>
        <w:numPr>
          <w:ilvl w:val="0"/>
          <w:numId w:val="31"/>
        </w:numPr>
        <w:spacing w:after="0"/>
        <w:rPr>
          <w:rFonts w:cstheme="minorHAnsi"/>
          <w:sz w:val="22"/>
        </w:rPr>
      </w:pPr>
      <w:r>
        <w:rPr>
          <w:rFonts w:cstheme="minorHAnsi"/>
          <w:sz w:val="22"/>
        </w:rPr>
        <w:t>P</w:t>
      </w:r>
      <w:r w:rsidRPr="00B3466E">
        <w:rPr>
          <w:rFonts w:cstheme="minorHAnsi"/>
          <w:sz w:val="22"/>
        </w:rPr>
        <w:t>-</w:t>
      </w:r>
      <w:r>
        <w:rPr>
          <w:rFonts w:cstheme="minorHAnsi"/>
          <w:sz w:val="22"/>
        </w:rPr>
        <w:t>1</w:t>
      </w:r>
      <w:r w:rsidRPr="00B3466E">
        <w:rPr>
          <w:rFonts w:cstheme="minorHAnsi"/>
          <w:sz w:val="22"/>
        </w:rPr>
        <w:t>. (</w:t>
      </w:r>
      <w:r>
        <w:rPr>
          <w:rFonts w:cstheme="minorHAnsi"/>
          <w:sz w:val="22"/>
        </w:rPr>
        <w:t>3</w:t>
      </w:r>
      <w:r w:rsidRPr="00B3466E">
        <w:rPr>
          <w:rFonts w:cstheme="minorHAnsi"/>
          <w:sz w:val="22"/>
        </w:rPr>
        <w:t xml:space="preserve"> </w:t>
      </w:r>
      <w:proofErr w:type="spellStart"/>
      <w:r w:rsidRPr="00B3466E">
        <w:rPr>
          <w:rFonts w:cstheme="minorHAnsi"/>
          <w:sz w:val="22"/>
        </w:rPr>
        <w:t>ud</w:t>
      </w:r>
      <w:r>
        <w:rPr>
          <w:rFonts w:cstheme="minorHAnsi"/>
          <w:sz w:val="22"/>
        </w:rPr>
        <w:t>s</w:t>
      </w:r>
      <w:r w:rsidRPr="00B3466E">
        <w:rPr>
          <w:rFonts w:cstheme="minorHAnsi"/>
          <w:sz w:val="22"/>
        </w:rPr>
        <w:t>.</w:t>
      </w:r>
      <w:proofErr w:type="spellEnd"/>
      <w:r w:rsidRPr="00B3466E">
        <w:rPr>
          <w:rFonts w:cstheme="minorHAnsi"/>
          <w:sz w:val="22"/>
        </w:rPr>
        <w:t xml:space="preserve">). </w:t>
      </w:r>
      <w:r>
        <w:rPr>
          <w:rFonts w:cstheme="minorHAnsi"/>
          <w:sz w:val="22"/>
        </w:rPr>
        <w:t>Puerta</w:t>
      </w:r>
      <w:r w:rsidRPr="00B3466E">
        <w:rPr>
          <w:rFonts w:cstheme="minorHAnsi"/>
          <w:sz w:val="22"/>
        </w:rPr>
        <w:t xml:space="preserve"> abatible de </w:t>
      </w:r>
      <w:r>
        <w:rPr>
          <w:rFonts w:cstheme="minorHAnsi"/>
          <w:sz w:val="22"/>
        </w:rPr>
        <w:t>dos</w:t>
      </w:r>
      <w:r w:rsidRPr="00B3466E">
        <w:rPr>
          <w:rFonts w:cstheme="minorHAnsi"/>
          <w:sz w:val="22"/>
        </w:rPr>
        <w:t xml:space="preserve"> hoja</w:t>
      </w:r>
      <w:r>
        <w:rPr>
          <w:rFonts w:cstheme="minorHAnsi"/>
          <w:sz w:val="22"/>
        </w:rPr>
        <w:t>s</w:t>
      </w:r>
      <w:r w:rsidRPr="00B3466E">
        <w:rPr>
          <w:rFonts w:cstheme="minorHAnsi"/>
          <w:sz w:val="22"/>
        </w:rPr>
        <w:t xml:space="preserve"> de madera y vidrio, con contra</w:t>
      </w:r>
      <w:r>
        <w:rPr>
          <w:rFonts w:cstheme="minorHAnsi"/>
          <w:sz w:val="22"/>
        </w:rPr>
        <w:t>puerta</w:t>
      </w:r>
      <w:r w:rsidRPr="00B3466E">
        <w:rPr>
          <w:rFonts w:cstheme="minorHAnsi"/>
          <w:sz w:val="22"/>
        </w:rPr>
        <w:t xml:space="preserve"> abatible de </w:t>
      </w:r>
      <w:r>
        <w:rPr>
          <w:rFonts w:cstheme="minorHAnsi"/>
          <w:sz w:val="22"/>
        </w:rPr>
        <w:t>dos</w:t>
      </w:r>
      <w:r w:rsidRPr="00B3466E">
        <w:rPr>
          <w:rFonts w:cstheme="minorHAnsi"/>
          <w:sz w:val="22"/>
        </w:rPr>
        <w:t xml:space="preserve"> hoja</w:t>
      </w:r>
      <w:r>
        <w:rPr>
          <w:rFonts w:cstheme="minorHAnsi"/>
          <w:sz w:val="22"/>
        </w:rPr>
        <w:t>s</w:t>
      </w:r>
      <w:r w:rsidR="00165F47">
        <w:rPr>
          <w:rFonts w:cstheme="minorHAnsi"/>
          <w:sz w:val="22"/>
        </w:rPr>
        <w:t xml:space="preserve"> de madera. Medidas</w:t>
      </w:r>
      <w:r w:rsidRPr="00B3466E">
        <w:rPr>
          <w:rFonts w:cstheme="minorHAnsi"/>
          <w:sz w:val="22"/>
        </w:rPr>
        <w:t>: 1,</w:t>
      </w:r>
      <w:r>
        <w:rPr>
          <w:rFonts w:cstheme="minorHAnsi"/>
          <w:sz w:val="22"/>
        </w:rPr>
        <w:t>2</w:t>
      </w:r>
      <w:r w:rsidRPr="00B3466E">
        <w:rPr>
          <w:rFonts w:cstheme="minorHAnsi"/>
          <w:sz w:val="22"/>
        </w:rPr>
        <w:t xml:space="preserve">0 x </w:t>
      </w:r>
      <w:r>
        <w:rPr>
          <w:rFonts w:cstheme="minorHAnsi"/>
          <w:sz w:val="22"/>
        </w:rPr>
        <w:t>2</w:t>
      </w:r>
      <w:r w:rsidRPr="00B3466E">
        <w:rPr>
          <w:rFonts w:cstheme="minorHAnsi"/>
          <w:sz w:val="22"/>
        </w:rPr>
        <w:t>,</w:t>
      </w:r>
      <w:r>
        <w:rPr>
          <w:rFonts w:cstheme="minorHAnsi"/>
          <w:sz w:val="22"/>
        </w:rPr>
        <w:t>0</w:t>
      </w:r>
      <w:r w:rsidRPr="00B3466E">
        <w:rPr>
          <w:rFonts w:cstheme="minorHAnsi"/>
          <w:sz w:val="22"/>
        </w:rPr>
        <w:t xml:space="preserve">0m.  </w:t>
      </w:r>
    </w:p>
    <w:p w:rsidR="00B3466E" w:rsidRPr="00B3466E" w:rsidRDefault="00B3466E" w:rsidP="0000686F">
      <w:pPr>
        <w:pStyle w:val="Prrafodelista"/>
        <w:numPr>
          <w:ilvl w:val="0"/>
          <w:numId w:val="31"/>
        </w:numPr>
        <w:spacing w:after="0"/>
        <w:rPr>
          <w:rFonts w:cstheme="minorHAnsi"/>
          <w:sz w:val="22"/>
        </w:rPr>
      </w:pPr>
      <w:r>
        <w:rPr>
          <w:rFonts w:cstheme="minorHAnsi"/>
          <w:sz w:val="22"/>
        </w:rPr>
        <w:t>P</w:t>
      </w:r>
      <w:r w:rsidRPr="00B3466E">
        <w:rPr>
          <w:rFonts w:cstheme="minorHAnsi"/>
          <w:sz w:val="22"/>
        </w:rPr>
        <w:t>-</w:t>
      </w:r>
      <w:r>
        <w:rPr>
          <w:rFonts w:cstheme="minorHAnsi"/>
          <w:sz w:val="22"/>
        </w:rPr>
        <w:t>2</w:t>
      </w:r>
      <w:r w:rsidRPr="00B3466E">
        <w:rPr>
          <w:rFonts w:cstheme="minorHAnsi"/>
          <w:sz w:val="22"/>
        </w:rPr>
        <w:t>. (</w:t>
      </w:r>
      <w:r>
        <w:rPr>
          <w:rFonts w:cstheme="minorHAnsi"/>
          <w:sz w:val="22"/>
        </w:rPr>
        <w:t>1</w:t>
      </w:r>
      <w:r w:rsidRPr="00B3466E">
        <w:rPr>
          <w:rFonts w:cstheme="minorHAnsi"/>
          <w:sz w:val="22"/>
        </w:rPr>
        <w:t xml:space="preserve"> </w:t>
      </w:r>
      <w:proofErr w:type="spellStart"/>
      <w:r w:rsidRPr="00B3466E">
        <w:rPr>
          <w:rFonts w:cstheme="minorHAnsi"/>
          <w:sz w:val="22"/>
        </w:rPr>
        <w:t>ud.</w:t>
      </w:r>
      <w:proofErr w:type="spellEnd"/>
      <w:r w:rsidRPr="00B3466E">
        <w:rPr>
          <w:rFonts w:cstheme="minorHAnsi"/>
          <w:sz w:val="22"/>
        </w:rPr>
        <w:t xml:space="preserve">). </w:t>
      </w:r>
      <w:r>
        <w:rPr>
          <w:rFonts w:cstheme="minorHAnsi"/>
          <w:sz w:val="22"/>
        </w:rPr>
        <w:t>Puerta</w:t>
      </w:r>
      <w:r w:rsidRPr="00B3466E">
        <w:rPr>
          <w:rFonts w:cstheme="minorHAnsi"/>
          <w:sz w:val="22"/>
        </w:rPr>
        <w:t xml:space="preserve"> abatible de </w:t>
      </w:r>
      <w:r>
        <w:rPr>
          <w:rFonts w:cstheme="minorHAnsi"/>
          <w:sz w:val="22"/>
        </w:rPr>
        <w:t>una</w:t>
      </w:r>
      <w:r w:rsidRPr="00B3466E">
        <w:rPr>
          <w:rFonts w:cstheme="minorHAnsi"/>
          <w:sz w:val="22"/>
        </w:rPr>
        <w:t xml:space="preserve"> hoja de madera y vidrio, con contra</w:t>
      </w:r>
      <w:r>
        <w:rPr>
          <w:rFonts w:cstheme="minorHAnsi"/>
          <w:sz w:val="22"/>
        </w:rPr>
        <w:t>puerta</w:t>
      </w:r>
      <w:r w:rsidRPr="00B3466E">
        <w:rPr>
          <w:rFonts w:cstheme="minorHAnsi"/>
          <w:sz w:val="22"/>
        </w:rPr>
        <w:t xml:space="preserve"> abatible de </w:t>
      </w:r>
      <w:r>
        <w:rPr>
          <w:rFonts w:cstheme="minorHAnsi"/>
          <w:sz w:val="22"/>
        </w:rPr>
        <w:t>una</w:t>
      </w:r>
      <w:r w:rsidRPr="00B3466E">
        <w:rPr>
          <w:rFonts w:cstheme="minorHAnsi"/>
          <w:sz w:val="22"/>
        </w:rPr>
        <w:t xml:space="preserve"> hoj</w:t>
      </w:r>
      <w:r w:rsidR="00165F47">
        <w:rPr>
          <w:rFonts w:cstheme="minorHAnsi"/>
          <w:sz w:val="22"/>
        </w:rPr>
        <w:t>a de madera. Medidas</w:t>
      </w:r>
      <w:r w:rsidRPr="00B3466E">
        <w:rPr>
          <w:rFonts w:cstheme="minorHAnsi"/>
          <w:sz w:val="22"/>
        </w:rPr>
        <w:t xml:space="preserve">: </w:t>
      </w:r>
      <w:r>
        <w:rPr>
          <w:rFonts w:cstheme="minorHAnsi"/>
          <w:sz w:val="22"/>
        </w:rPr>
        <w:t>1</w:t>
      </w:r>
      <w:r w:rsidRPr="00B3466E">
        <w:rPr>
          <w:rFonts w:cstheme="minorHAnsi"/>
          <w:sz w:val="22"/>
        </w:rPr>
        <w:t>,</w:t>
      </w:r>
      <w:r>
        <w:rPr>
          <w:rFonts w:cstheme="minorHAnsi"/>
          <w:sz w:val="22"/>
        </w:rPr>
        <w:t>0</w:t>
      </w:r>
      <w:r w:rsidRPr="00B3466E">
        <w:rPr>
          <w:rFonts w:cstheme="minorHAnsi"/>
          <w:sz w:val="22"/>
        </w:rPr>
        <w:t xml:space="preserve">0 x </w:t>
      </w:r>
      <w:r>
        <w:rPr>
          <w:rFonts w:cstheme="minorHAnsi"/>
          <w:sz w:val="22"/>
        </w:rPr>
        <w:t>2</w:t>
      </w:r>
      <w:r w:rsidRPr="00B3466E">
        <w:rPr>
          <w:rFonts w:cstheme="minorHAnsi"/>
          <w:sz w:val="22"/>
        </w:rPr>
        <w:t>,</w:t>
      </w:r>
      <w:r>
        <w:rPr>
          <w:rFonts w:cstheme="minorHAnsi"/>
          <w:sz w:val="22"/>
        </w:rPr>
        <w:t>0</w:t>
      </w:r>
      <w:r w:rsidRPr="00B3466E">
        <w:rPr>
          <w:rFonts w:cstheme="minorHAnsi"/>
          <w:sz w:val="22"/>
        </w:rPr>
        <w:t xml:space="preserve">0m.  </w:t>
      </w:r>
    </w:p>
    <w:p w:rsidR="00B3466E" w:rsidRPr="00B3466E" w:rsidRDefault="00835CFC" w:rsidP="00835CFC">
      <w:pPr>
        <w:spacing w:after="0" w:line="360" w:lineRule="auto"/>
        <w:jc w:val="both"/>
        <w:rPr>
          <w:rFonts w:cstheme="minorHAnsi"/>
        </w:rPr>
      </w:pPr>
      <w:r>
        <w:rPr>
          <w:rFonts w:cstheme="minorHAnsi"/>
        </w:rPr>
        <w:t>Las jambas y dinteles están forrados en madera ocupando todo el ancho del muro de fachada, de aproximadamente 0,50m.</w:t>
      </w:r>
    </w:p>
    <w:p w:rsidR="003F38C1" w:rsidRPr="00482F99" w:rsidRDefault="003F38C1" w:rsidP="003F38C1">
      <w:pPr>
        <w:spacing w:line="360" w:lineRule="auto"/>
        <w:jc w:val="both"/>
        <w:rPr>
          <w:rFonts w:cstheme="minorHAnsi"/>
        </w:rPr>
      </w:pPr>
      <w:r w:rsidRPr="00482F99">
        <w:rPr>
          <w:rFonts w:cstheme="minorHAnsi"/>
        </w:rPr>
        <w:t>Gracias al buen estado de conservación en el que se encuentra, se ha optado por la búsqueda de una empresa dedicada al sector de la carpintería de madera que esté dispuesta a negociar su recogida en obra</w:t>
      </w:r>
      <w:r w:rsidR="00F754BA" w:rsidRPr="00482F99">
        <w:rPr>
          <w:rFonts w:cstheme="minorHAnsi"/>
        </w:rPr>
        <w:t>, lo cual se acreditará convenientemente</w:t>
      </w:r>
      <w:r w:rsidRPr="00482F99">
        <w:rPr>
          <w:rFonts w:cstheme="minorHAnsi"/>
        </w:rPr>
        <w:t>. Esta actuación se tendrá en cuenta en la coordinación de las actividades entre empresas</w:t>
      </w:r>
      <w:r w:rsidR="00835CFC" w:rsidRPr="00482F99">
        <w:rPr>
          <w:rFonts w:cstheme="minorHAnsi"/>
        </w:rPr>
        <w:t xml:space="preserve"> dentro de la obra</w:t>
      </w:r>
      <w:r w:rsidRPr="00482F99">
        <w:rPr>
          <w:rFonts w:cstheme="minorHAnsi"/>
        </w:rPr>
        <w:t xml:space="preserve">. </w:t>
      </w:r>
    </w:p>
    <w:p w:rsidR="003F38C1" w:rsidRDefault="003F38C1" w:rsidP="003F38C1">
      <w:pPr>
        <w:spacing w:after="0" w:line="360" w:lineRule="auto"/>
        <w:jc w:val="both"/>
        <w:rPr>
          <w:rFonts w:cstheme="minorHAnsi"/>
          <w:b/>
        </w:rPr>
      </w:pPr>
      <w:r w:rsidRPr="00D521E8">
        <w:rPr>
          <w:rFonts w:cstheme="minorHAnsi"/>
          <w:b/>
        </w:rPr>
        <w:t>Estructura de cubierta de madera.</w:t>
      </w:r>
    </w:p>
    <w:p w:rsidR="003F38C1" w:rsidRDefault="003F38C1" w:rsidP="003F38C1">
      <w:pPr>
        <w:spacing w:after="0" w:line="360" w:lineRule="auto"/>
        <w:jc w:val="both"/>
        <w:rPr>
          <w:rFonts w:cstheme="minorHAnsi"/>
        </w:rPr>
      </w:pPr>
      <w:r>
        <w:rPr>
          <w:rFonts w:cstheme="minorHAnsi"/>
        </w:rPr>
        <w:t xml:space="preserve">Se trata de tres cubiertas de madera de par </w:t>
      </w:r>
      <w:proofErr w:type="spellStart"/>
      <w:r>
        <w:rPr>
          <w:rFonts w:cstheme="minorHAnsi"/>
        </w:rPr>
        <w:t>e</w:t>
      </w:r>
      <w:proofErr w:type="spellEnd"/>
      <w:r>
        <w:rPr>
          <w:rFonts w:cstheme="minorHAnsi"/>
        </w:rPr>
        <w:t xml:space="preserve"> hilera, una a dos aguas y dos a cuatr</w:t>
      </w:r>
      <w:r w:rsidR="00835CFC">
        <w:rPr>
          <w:rFonts w:cstheme="minorHAnsi"/>
        </w:rPr>
        <w:t>o aguas, cuyos elementos se describen a continuación indicando unidades y medidas aproximadas:</w:t>
      </w:r>
    </w:p>
    <w:p w:rsidR="00835CFC" w:rsidRPr="00835CFC" w:rsidRDefault="00835CFC" w:rsidP="003F38C1">
      <w:pPr>
        <w:spacing w:after="0" w:line="360" w:lineRule="auto"/>
        <w:jc w:val="both"/>
        <w:rPr>
          <w:rFonts w:cstheme="minorHAnsi"/>
          <w:i/>
        </w:rPr>
      </w:pPr>
      <w:r w:rsidRPr="00835CFC">
        <w:rPr>
          <w:rFonts w:cstheme="minorHAnsi"/>
          <w:i/>
        </w:rPr>
        <w:t>Cubierta módulo A:</w:t>
      </w:r>
    </w:p>
    <w:p w:rsidR="00165F47" w:rsidRPr="00D67C77" w:rsidRDefault="006F0A01" w:rsidP="0000686F">
      <w:pPr>
        <w:pStyle w:val="Prrafodelista"/>
        <w:widowControl w:val="0"/>
        <w:numPr>
          <w:ilvl w:val="0"/>
          <w:numId w:val="32"/>
        </w:numPr>
        <w:spacing w:after="0"/>
        <w:rPr>
          <w:rFonts w:cstheme="minorHAnsi"/>
          <w:sz w:val="22"/>
        </w:rPr>
      </w:pPr>
      <w:r>
        <w:rPr>
          <w:rFonts w:eastAsia="Calibri" w:cstheme="minorHAnsi"/>
          <w:color w:val="000000"/>
          <w:sz w:val="22"/>
        </w:rPr>
        <w:t xml:space="preserve">2 </w:t>
      </w:r>
      <w:proofErr w:type="spellStart"/>
      <w:r>
        <w:rPr>
          <w:rFonts w:eastAsia="Calibri" w:cstheme="minorHAnsi"/>
          <w:color w:val="000000"/>
          <w:sz w:val="22"/>
        </w:rPr>
        <w:t>uds.</w:t>
      </w:r>
      <w:proofErr w:type="spellEnd"/>
      <w:r>
        <w:rPr>
          <w:rFonts w:eastAsia="Calibri" w:cstheme="minorHAnsi"/>
          <w:color w:val="000000"/>
          <w:sz w:val="22"/>
        </w:rPr>
        <w:t xml:space="preserve"> </w:t>
      </w:r>
      <w:r w:rsidR="00165F47">
        <w:rPr>
          <w:rFonts w:eastAsia="Calibri" w:cstheme="minorHAnsi"/>
          <w:color w:val="000000"/>
          <w:sz w:val="22"/>
        </w:rPr>
        <w:t>Durmiente/</w:t>
      </w:r>
      <w:r>
        <w:rPr>
          <w:rFonts w:eastAsia="Calibri" w:cstheme="minorHAnsi"/>
          <w:color w:val="000000"/>
          <w:sz w:val="22"/>
        </w:rPr>
        <w:t>estribo de 10 x 15cm de sección y 8,80m de largo.</w:t>
      </w:r>
      <w:r w:rsidR="00165F47">
        <w:rPr>
          <w:rFonts w:eastAsia="Calibri" w:cstheme="minorHAnsi"/>
          <w:color w:val="000000"/>
          <w:sz w:val="22"/>
        </w:rPr>
        <w:t xml:space="preserve"> </w:t>
      </w:r>
    </w:p>
    <w:p w:rsidR="00165F47" w:rsidRPr="00D67C77" w:rsidRDefault="001320D8" w:rsidP="0000686F">
      <w:pPr>
        <w:pStyle w:val="Prrafodelista"/>
        <w:widowControl w:val="0"/>
        <w:numPr>
          <w:ilvl w:val="0"/>
          <w:numId w:val="32"/>
        </w:numPr>
        <w:spacing w:after="0"/>
        <w:rPr>
          <w:rFonts w:cstheme="minorHAnsi"/>
          <w:sz w:val="22"/>
        </w:rPr>
      </w:pPr>
      <w:r>
        <w:rPr>
          <w:rFonts w:eastAsia="Calibri" w:cstheme="minorHAnsi"/>
          <w:color w:val="000000"/>
          <w:sz w:val="22"/>
        </w:rPr>
        <w:t xml:space="preserve">1 </w:t>
      </w:r>
      <w:proofErr w:type="spellStart"/>
      <w:r>
        <w:rPr>
          <w:rFonts w:eastAsia="Calibri" w:cstheme="minorHAnsi"/>
          <w:color w:val="000000"/>
          <w:sz w:val="22"/>
        </w:rPr>
        <w:t>ud.</w:t>
      </w:r>
      <w:proofErr w:type="spellEnd"/>
      <w:r>
        <w:rPr>
          <w:rFonts w:eastAsia="Calibri" w:cstheme="minorHAnsi"/>
          <w:color w:val="000000"/>
          <w:sz w:val="22"/>
        </w:rPr>
        <w:t xml:space="preserve"> </w:t>
      </w:r>
      <w:r w:rsidR="00165F47">
        <w:rPr>
          <w:rFonts w:eastAsia="Calibri" w:cstheme="minorHAnsi"/>
          <w:color w:val="000000"/>
          <w:sz w:val="22"/>
        </w:rPr>
        <w:t>Hilera de 15 x 5cm</w:t>
      </w:r>
      <w:r>
        <w:rPr>
          <w:rFonts w:eastAsia="Calibri" w:cstheme="minorHAnsi"/>
          <w:color w:val="000000"/>
          <w:sz w:val="22"/>
        </w:rPr>
        <w:t xml:space="preserve"> de sección y 8,80m de largo.</w:t>
      </w:r>
    </w:p>
    <w:p w:rsidR="00165F47" w:rsidRPr="00863887" w:rsidRDefault="001320D8" w:rsidP="0000686F">
      <w:pPr>
        <w:pStyle w:val="Prrafodelista"/>
        <w:widowControl w:val="0"/>
        <w:numPr>
          <w:ilvl w:val="0"/>
          <w:numId w:val="32"/>
        </w:numPr>
        <w:spacing w:after="0"/>
        <w:rPr>
          <w:rFonts w:cstheme="minorHAnsi"/>
          <w:sz w:val="22"/>
        </w:rPr>
      </w:pPr>
      <w:r>
        <w:rPr>
          <w:rFonts w:eastAsia="Calibri" w:cstheme="minorHAnsi"/>
          <w:color w:val="000000"/>
          <w:sz w:val="22"/>
        </w:rPr>
        <w:t xml:space="preserve">36 </w:t>
      </w:r>
      <w:proofErr w:type="spellStart"/>
      <w:r>
        <w:rPr>
          <w:rFonts w:eastAsia="Calibri" w:cstheme="minorHAnsi"/>
          <w:color w:val="000000"/>
          <w:sz w:val="22"/>
        </w:rPr>
        <w:t>uds.</w:t>
      </w:r>
      <w:proofErr w:type="spellEnd"/>
      <w:r>
        <w:rPr>
          <w:rFonts w:eastAsia="Calibri" w:cstheme="minorHAnsi"/>
          <w:color w:val="000000"/>
          <w:sz w:val="22"/>
        </w:rPr>
        <w:t xml:space="preserve"> </w:t>
      </w:r>
      <w:r w:rsidR="00165F47">
        <w:rPr>
          <w:rFonts w:eastAsia="Calibri" w:cstheme="minorHAnsi"/>
          <w:color w:val="000000"/>
          <w:sz w:val="22"/>
        </w:rPr>
        <w:t>Pares de</w:t>
      </w:r>
      <w:r w:rsidR="001B3232">
        <w:rPr>
          <w:rFonts w:eastAsia="Calibri" w:cstheme="minorHAnsi"/>
          <w:color w:val="000000"/>
          <w:sz w:val="22"/>
        </w:rPr>
        <w:t xml:space="preserve"> 10</w:t>
      </w:r>
      <w:r>
        <w:rPr>
          <w:rFonts w:eastAsia="Calibri" w:cstheme="minorHAnsi"/>
          <w:color w:val="000000"/>
          <w:sz w:val="22"/>
        </w:rPr>
        <w:t xml:space="preserve"> x 5cm de sección y 2,35m de largo</w:t>
      </w:r>
      <w:r w:rsidR="00165F47">
        <w:rPr>
          <w:rFonts w:eastAsia="Calibri" w:cstheme="minorHAnsi"/>
          <w:color w:val="000000"/>
          <w:sz w:val="22"/>
        </w:rPr>
        <w:t>.</w:t>
      </w:r>
    </w:p>
    <w:p w:rsidR="00165F47" w:rsidRPr="00863887" w:rsidRDefault="001320D8" w:rsidP="0000686F">
      <w:pPr>
        <w:pStyle w:val="Prrafodelista"/>
        <w:widowControl w:val="0"/>
        <w:numPr>
          <w:ilvl w:val="0"/>
          <w:numId w:val="32"/>
        </w:numPr>
        <w:spacing w:after="0"/>
        <w:rPr>
          <w:rFonts w:cstheme="minorHAnsi"/>
          <w:sz w:val="22"/>
        </w:rPr>
      </w:pPr>
      <w:r>
        <w:rPr>
          <w:rFonts w:eastAsia="Calibri" w:cstheme="minorHAnsi"/>
          <w:color w:val="000000"/>
          <w:sz w:val="22"/>
        </w:rPr>
        <w:t>44m</w:t>
      </w:r>
      <w:r w:rsidRPr="001320D8">
        <w:rPr>
          <w:rFonts w:eastAsia="Calibri" w:cstheme="minorHAnsi"/>
          <w:color w:val="000000"/>
          <w:sz w:val="22"/>
          <w:vertAlign w:val="superscript"/>
        </w:rPr>
        <w:t>2</w:t>
      </w:r>
      <w:r>
        <w:rPr>
          <w:rFonts w:eastAsia="Calibri" w:cstheme="minorHAnsi"/>
          <w:color w:val="000000"/>
          <w:sz w:val="22"/>
        </w:rPr>
        <w:t xml:space="preserve"> de e</w:t>
      </w:r>
      <w:r w:rsidR="00165F47">
        <w:rPr>
          <w:rFonts w:eastAsia="Calibri" w:cstheme="minorHAnsi"/>
          <w:color w:val="000000"/>
          <w:sz w:val="22"/>
        </w:rPr>
        <w:t>ntablado formado por tablas de 2,5 x 25cm</w:t>
      </w:r>
      <w:r>
        <w:rPr>
          <w:rFonts w:eastAsia="Calibri" w:cstheme="minorHAnsi"/>
          <w:color w:val="000000"/>
          <w:sz w:val="22"/>
        </w:rPr>
        <w:t xml:space="preserve">. </w:t>
      </w:r>
    </w:p>
    <w:p w:rsidR="001320D8" w:rsidRPr="00835CFC" w:rsidRDefault="001320D8" w:rsidP="001320D8">
      <w:pPr>
        <w:spacing w:after="0" w:line="360" w:lineRule="auto"/>
        <w:jc w:val="both"/>
        <w:rPr>
          <w:rFonts w:cstheme="minorHAnsi"/>
          <w:i/>
        </w:rPr>
      </w:pPr>
      <w:r>
        <w:rPr>
          <w:rFonts w:cstheme="minorHAnsi"/>
          <w:i/>
        </w:rPr>
        <w:lastRenderedPageBreak/>
        <w:t>Cubierta módulo B</w:t>
      </w:r>
      <w:r w:rsidRPr="00835CFC">
        <w:rPr>
          <w:rFonts w:cstheme="minorHAnsi"/>
          <w:i/>
        </w:rPr>
        <w:t>:</w:t>
      </w:r>
    </w:p>
    <w:p w:rsidR="001320D8" w:rsidRPr="001320D8" w:rsidRDefault="001320D8" w:rsidP="0000686F">
      <w:pPr>
        <w:pStyle w:val="Prrafodelista"/>
        <w:widowControl w:val="0"/>
        <w:numPr>
          <w:ilvl w:val="0"/>
          <w:numId w:val="33"/>
        </w:numPr>
        <w:spacing w:after="0"/>
        <w:rPr>
          <w:rFonts w:cstheme="minorHAnsi"/>
          <w:sz w:val="22"/>
        </w:rPr>
      </w:pPr>
      <w:r>
        <w:rPr>
          <w:rFonts w:eastAsia="Calibri" w:cstheme="minorHAnsi"/>
          <w:color w:val="000000"/>
          <w:sz w:val="22"/>
        </w:rPr>
        <w:t xml:space="preserve">2 </w:t>
      </w:r>
      <w:proofErr w:type="spellStart"/>
      <w:r>
        <w:rPr>
          <w:rFonts w:eastAsia="Calibri" w:cstheme="minorHAnsi"/>
          <w:color w:val="000000"/>
          <w:sz w:val="22"/>
        </w:rPr>
        <w:t>uds.</w:t>
      </w:r>
      <w:proofErr w:type="spellEnd"/>
      <w:r>
        <w:rPr>
          <w:rFonts w:eastAsia="Calibri" w:cstheme="minorHAnsi"/>
          <w:color w:val="000000"/>
          <w:sz w:val="22"/>
        </w:rPr>
        <w:t xml:space="preserve"> Durmiente/estribo de 10 x 15cm de sección y 8,50m de largo. </w:t>
      </w:r>
    </w:p>
    <w:p w:rsidR="001320D8" w:rsidRPr="00D67C77" w:rsidRDefault="001320D8" w:rsidP="0000686F">
      <w:pPr>
        <w:pStyle w:val="Prrafodelista"/>
        <w:widowControl w:val="0"/>
        <w:numPr>
          <w:ilvl w:val="0"/>
          <w:numId w:val="33"/>
        </w:numPr>
        <w:spacing w:after="0"/>
        <w:rPr>
          <w:rFonts w:cstheme="minorHAnsi"/>
          <w:sz w:val="22"/>
        </w:rPr>
      </w:pPr>
      <w:r>
        <w:rPr>
          <w:rFonts w:eastAsia="Calibri" w:cstheme="minorHAnsi"/>
          <w:color w:val="000000"/>
          <w:sz w:val="22"/>
        </w:rPr>
        <w:t xml:space="preserve">2 </w:t>
      </w:r>
      <w:proofErr w:type="spellStart"/>
      <w:r>
        <w:rPr>
          <w:rFonts w:eastAsia="Calibri" w:cstheme="minorHAnsi"/>
          <w:color w:val="000000"/>
          <w:sz w:val="22"/>
        </w:rPr>
        <w:t>uds.</w:t>
      </w:r>
      <w:proofErr w:type="spellEnd"/>
      <w:r>
        <w:rPr>
          <w:rFonts w:eastAsia="Calibri" w:cstheme="minorHAnsi"/>
          <w:color w:val="000000"/>
          <w:sz w:val="22"/>
        </w:rPr>
        <w:t xml:space="preserve"> Durmiente/estribo de 10 x 15cm de sección y 4,35m de largo.</w:t>
      </w:r>
    </w:p>
    <w:p w:rsidR="001320D8" w:rsidRPr="0092076E" w:rsidRDefault="001320D8" w:rsidP="0000686F">
      <w:pPr>
        <w:pStyle w:val="Prrafodelista"/>
        <w:widowControl w:val="0"/>
        <w:numPr>
          <w:ilvl w:val="0"/>
          <w:numId w:val="33"/>
        </w:numPr>
        <w:spacing w:after="0"/>
        <w:rPr>
          <w:rFonts w:cstheme="minorHAnsi"/>
          <w:sz w:val="22"/>
        </w:rPr>
      </w:pPr>
      <w:r>
        <w:rPr>
          <w:rFonts w:eastAsia="Calibri" w:cstheme="minorHAnsi"/>
          <w:color w:val="000000"/>
          <w:sz w:val="22"/>
        </w:rPr>
        <w:t xml:space="preserve">1 </w:t>
      </w:r>
      <w:proofErr w:type="spellStart"/>
      <w:r>
        <w:rPr>
          <w:rFonts w:eastAsia="Calibri" w:cstheme="minorHAnsi"/>
          <w:color w:val="000000"/>
          <w:sz w:val="22"/>
        </w:rPr>
        <w:t>ud.</w:t>
      </w:r>
      <w:proofErr w:type="spellEnd"/>
      <w:r>
        <w:rPr>
          <w:rFonts w:eastAsia="Calibri" w:cstheme="minorHAnsi"/>
          <w:color w:val="000000"/>
          <w:sz w:val="22"/>
        </w:rPr>
        <w:t xml:space="preserve"> Hilera de 15 x 5cm de sección y 4,45m de largo.</w:t>
      </w:r>
    </w:p>
    <w:p w:rsidR="0092076E" w:rsidRPr="0092076E" w:rsidRDefault="0092076E" w:rsidP="0000686F">
      <w:pPr>
        <w:pStyle w:val="Prrafodelista"/>
        <w:widowControl w:val="0"/>
        <w:numPr>
          <w:ilvl w:val="0"/>
          <w:numId w:val="33"/>
        </w:numPr>
        <w:spacing w:after="0"/>
        <w:rPr>
          <w:rFonts w:cstheme="minorHAnsi"/>
          <w:sz w:val="22"/>
        </w:rPr>
      </w:pPr>
      <w:r>
        <w:rPr>
          <w:rFonts w:eastAsia="Calibri" w:cstheme="minorHAnsi"/>
          <w:color w:val="000000"/>
          <w:sz w:val="22"/>
        </w:rPr>
        <w:t xml:space="preserve">4 </w:t>
      </w:r>
      <w:proofErr w:type="spellStart"/>
      <w:r>
        <w:rPr>
          <w:rFonts w:eastAsia="Calibri" w:cstheme="minorHAnsi"/>
          <w:color w:val="000000"/>
          <w:sz w:val="22"/>
        </w:rPr>
        <w:t>uds.</w:t>
      </w:r>
      <w:proofErr w:type="spellEnd"/>
      <w:r>
        <w:rPr>
          <w:rFonts w:eastAsia="Calibri" w:cstheme="minorHAnsi"/>
          <w:color w:val="000000"/>
          <w:sz w:val="22"/>
        </w:rPr>
        <w:t xml:space="preserve"> Lima de 15 x 5cm de sección y 3,00m de largo.</w:t>
      </w:r>
    </w:p>
    <w:p w:rsidR="0092076E" w:rsidRPr="00D67C77" w:rsidRDefault="0092076E" w:rsidP="0000686F">
      <w:pPr>
        <w:pStyle w:val="Prrafodelista"/>
        <w:widowControl w:val="0"/>
        <w:numPr>
          <w:ilvl w:val="0"/>
          <w:numId w:val="33"/>
        </w:numPr>
        <w:spacing w:after="0"/>
        <w:rPr>
          <w:rFonts w:cstheme="minorHAnsi"/>
          <w:sz w:val="22"/>
        </w:rPr>
      </w:pPr>
      <w:r>
        <w:rPr>
          <w:rFonts w:eastAsia="Calibri" w:cstheme="minorHAnsi"/>
          <w:color w:val="000000"/>
          <w:sz w:val="22"/>
        </w:rPr>
        <w:t xml:space="preserve">4 </w:t>
      </w:r>
      <w:proofErr w:type="spellStart"/>
      <w:r>
        <w:rPr>
          <w:rFonts w:eastAsia="Calibri" w:cstheme="minorHAnsi"/>
          <w:color w:val="000000"/>
          <w:sz w:val="22"/>
        </w:rPr>
        <w:t>uds.</w:t>
      </w:r>
      <w:proofErr w:type="spellEnd"/>
      <w:r>
        <w:rPr>
          <w:rFonts w:eastAsia="Calibri" w:cstheme="minorHAnsi"/>
          <w:color w:val="000000"/>
          <w:sz w:val="22"/>
        </w:rPr>
        <w:t xml:space="preserve"> Cuadral de </w:t>
      </w:r>
      <w:r w:rsidR="001B3232">
        <w:rPr>
          <w:rFonts w:eastAsia="Calibri" w:cstheme="minorHAnsi"/>
          <w:color w:val="000000"/>
          <w:sz w:val="22"/>
        </w:rPr>
        <w:t>8</w:t>
      </w:r>
      <w:r>
        <w:rPr>
          <w:rFonts w:eastAsia="Calibri" w:cstheme="minorHAnsi"/>
          <w:color w:val="000000"/>
          <w:sz w:val="22"/>
        </w:rPr>
        <w:t xml:space="preserve"> x </w:t>
      </w:r>
      <w:r w:rsidR="001B3232">
        <w:rPr>
          <w:rFonts w:eastAsia="Calibri" w:cstheme="minorHAnsi"/>
          <w:color w:val="000000"/>
          <w:sz w:val="22"/>
        </w:rPr>
        <w:t>8</w:t>
      </w:r>
      <w:r>
        <w:rPr>
          <w:rFonts w:eastAsia="Calibri" w:cstheme="minorHAnsi"/>
          <w:color w:val="000000"/>
          <w:sz w:val="22"/>
        </w:rPr>
        <w:t>cm de sección y 1,00m de largo.</w:t>
      </w:r>
    </w:p>
    <w:p w:rsidR="001320D8" w:rsidRPr="00863887" w:rsidRDefault="0092076E" w:rsidP="0000686F">
      <w:pPr>
        <w:pStyle w:val="Prrafodelista"/>
        <w:widowControl w:val="0"/>
        <w:numPr>
          <w:ilvl w:val="0"/>
          <w:numId w:val="33"/>
        </w:numPr>
        <w:spacing w:after="0"/>
        <w:rPr>
          <w:rFonts w:cstheme="minorHAnsi"/>
          <w:sz w:val="22"/>
        </w:rPr>
      </w:pPr>
      <w:r>
        <w:rPr>
          <w:rFonts w:eastAsia="Calibri" w:cstheme="minorHAnsi"/>
          <w:color w:val="000000"/>
          <w:sz w:val="22"/>
        </w:rPr>
        <w:t>50</w:t>
      </w:r>
      <w:r w:rsidR="001320D8">
        <w:rPr>
          <w:rFonts w:eastAsia="Calibri" w:cstheme="minorHAnsi"/>
          <w:color w:val="000000"/>
          <w:sz w:val="22"/>
        </w:rPr>
        <w:t xml:space="preserve"> </w:t>
      </w:r>
      <w:proofErr w:type="spellStart"/>
      <w:r w:rsidR="001320D8">
        <w:rPr>
          <w:rFonts w:eastAsia="Calibri" w:cstheme="minorHAnsi"/>
          <w:color w:val="000000"/>
          <w:sz w:val="22"/>
        </w:rPr>
        <w:t>uds.</w:t>
      </w:r>
      <w:proofErr w:type="spellEnd"/>
      <w:r w:rsidR="001320D8">
        <w:rPr>
          <w:rFonts w:eastAsia="Calibri" w:cstheme="minorHAnsi"/>
          <w:color w:val="000000"/>
          <w:sz w:val="22"/>
        </w:rPr>
        <w:t xml:space="preserve"> Pares de</w:t>
      </w:r>
      <w:r w:rsidR="001B3232">
        <w:rPr>
          <w:rFonts w:eastAsia="Calibri" w:cstheme="minorHAnsi"/>
          <w:color w:val="000000"/>
          <w:sz w:val="22"/>
        </w:rPr>
        <w:t xml:space="preserve"> 10</w:t>
      </w:r>
      <w:r w:rsidR="001320D8">
        <w:rPr>
          <w:rFonts w:eastAsia="Calibri" w:cstheme="minorHAnsi"/>
          <w:color w:val="000000"/>
          <w:sz w:val="22"/>
        </w:rPr>
        <w:t xml:space="preserve"> x 5cm de sección y 2,</w:t>
      </w:r>
      <w:r>
        <w:rPr>
          <w:rFonts w:eastAsia="Calibri" w:cstheme="minorHAnsi"/>
          <w:color w:val="000000"/>
          <w:sz w:val="22"/>
        </w:rPr>
        <w:t>40</w:t>
      </w:r>
      <w:r w:rsidR="001320D8">
        <w:rPr>
          <w:rFonts w:eastAsia="Calibri" w:cstheme="minorHAnsi"/>
          <w:color w:val="000000"/>
          <w:sz w:val="22"/>
        </w:rPr>
        <w:t>m de largo</w:t>
      </w:r>
      <w:r>
        <w:rPr>
          <w:rFonts w:eastAsia="Calibri" w:cstheme="minorHAnsi"/>
          <w:color w:val="000000"/>
          <w:sz w:val="22"/>
        </w:rPr>
        <w:t xml:space="preserve"> (pieza mayor)</w:t>
      </w:r>
      <w:r w:rsidR="001320D8">
        <w:rPr>
          <w:rFonts w:eastAsia="Calibri" w:cstheme="minorHAnsi"/>
          <w:color w:val="000000"/>
          <w:sz w:val="22"/>
        </w:rPr>
        <w:t>.</w:t>
      </w:r>
    </w:p>
    <w:p w:rsidR="001320D8" w:rsidRPr="00863887" w:rsidRDefault="001320D8" w:rsidP="0000686F">
      <w:pPr>
        <w:pStyle w:val="Prrafodelista"/>
        <w:widowControl w:val="0"/>
        <w:numPr>
          <w:ilvl w:val="0"/>
          <w:numId w:val="33"/>
        </w:numPr>
        <w:spacing w:after="0"/>
        <w:rPr>
          <w:rFonts w:cstheme="minorHAnsi"/>
          <w:sz w:val="22"/>
        </w:rPr>
      </w:pPr>
      <w:r>
        <w:rPr>
          <w:rFonts w:eastAsia="Calibri" w:cstheme="minorHAnsi"/>
          <w:color w:val="000000"/>
          <w:sz w:val="22"/>
        </w:rPr>
        <w:t>4</w:t>
      </w:r>
      <w:r w:rsidR="0092076E">
        <w:rPr>
          <w:rFonts w:eastAsia="Calibri" w:cstheme="minorHAnsi"/>
          <w:color w:val="000000"/>
          <w:sz w:val="22"/>
        </w:rPr>
        <w:t>1</w:t>
      </w:r>
      <w:r>
        <w:rPr>
          <w:rFonts w:eastAsia="Calibri" w:cstheme="minorHAnsi"/>
          <w:color w:val="000000"/>
          <w:sz w:val="22"/>
        </w:rPr>
        <w:t>m</w:t>
      </w:r>
      <w:r w:rsidRPr="001320D8">
        <w:rPr>
          <w:rFonts w:eastAsia="Calibri" w:cstheme="minorHAnsi"/>
          <w:color w:val="000000"/>
          <w:sz w:val="22"/>
          <w:vertAlign w:val="superscript"/>
        </w:rPr>
        <w:t>2</w:t>
      </w:r>
      <w:r>
        <w:rPr>
          <w:rFonts w:eastAsia="Calibri" w:cstheme="minorHAnsi"/>
          <w:color w:val="000000"/>
          <w:sz w:val="22"/>
        </w:rPr>
        <w:t xml:space="preserve"> de entablado formado por tablas de 2,5 x 25cm. </w:t>
      </w:r>
    </w:p>
    <w:p w:rsidR="0092076E" w:rsidRPr="00835CFC" w:rsidRDefault="0092076E" w:rsidP="0092076E">
      <w:pPr>
        <w:spacing w:after="0" w:line="360" w:lineRule="auto"/>
        <w:jc w:val="both"/>
        <w:rPr>
          <w:rFonts w:cstheme="minorHAnsi"/>
          <w:i/>
        </w:rPr>
      </w:pPr>
      <w:r>
        <w:rPr>
          <w:rFonts w:cstheme="minorHAnsi"/>
          <w:i/>
        </w:rPr>
        <w:t>Cubierta módulo C</w:t>
      </w:r>
      <w:r w:rsidRPr="00835CFC">
        <w:rPr>
          <w:rFonts w:cstheme="minorHAnsi"/>
          <w:i/>
        </w:rPr>
        <w:t>:</w:t>
      </w:r>
    </w:p>
    <w:p w:rsidR="0092076E" w:rsidRPr="001320D8" w:rsidRDefault="0092076E" w:rsidP="0000686F">
      <w:pPr>
        <w:pStyle w:val="Prrafodelista"/>
        <w:widowControl w:val="0"/>
        <w:numPr>
          <w:ilvl w:val="0"/>
          <w:numId w:val="34"/>
        </w:numPr>
        <w:spacing w:after="0"/>
        <w:rPr>
          <w:rFonts w:cstheme="minorHAnsi"/>
          <w:sz w:val="22"/>
        </w:rPr>
      </w:pPr>
      <w:r>
        <w:rPr>
          <w:rFonts w:eastAsia="Calibri" w:cstheme="minorHAnsi"/>
          <w:color w:val="000000"/>
          <w:sz w:val="22"/>
        </w:rPr>
        <w:t xml:space="preserve">1 </w:t>
      </w:r>
      <w:proofErr w:type="spellStart"/>
      <w:r>
        <w:rPr>
          <w:rFonts w:eastAsia="Calibri" w:cstheme="minorHAnsi"/>
          <w:color w:val="000000"/>
          <w:sz w:val="22"/>
        </w:rPr>
        <w:t>uds.</w:t>
      </w:r>
      <w:proofErr w:type="spellEnd"/>
      <w:r>
        <w:rPr>
          <w:rFonts w:eastAsia="Calibri" w:cstheme="minorHAnsi"/>
          <w:color w:val="000000"/>
          <w:sz w:val="22"/>
        </w:rPr>
        <w:t xml:space="preserve"> Durmiente/estribo de 10 x 15cm de sección y 4,35m de largo. </w:t>
      </w:r>
    </w:p>
    <w:p w:rsidR="0092076E" w:rsidRPr="004F1B2F" w:rsidRDefault="0092076E" w:rsidP="0000686F">
      <w:pPr>
        <w:pStyle w:val="Prrafodelista"/>
        <w:widowControl w:val="0"/>
        <w:numPr>
          <w:ilvl w:val="0"/>
          <w:numId w:val="34"/>
        </w:numPr>
        <w:spacing w:after="0"/>
        <w:rPr>
          <w:rFonts w:cstheme="minorHAnsi"/>
          <w:sz w:val="22"/>
        </w:rPr>
      </w:pPr>
      <w:r>
        <w:rPr>
          <w:rFonts w:eastAsia="Calibri" w:cstheme="minorHAnsi"/>
          <w:color w:val="000000"/>
          <w:sz w:val="22"/>
        </w:rPr>
        <w:t xml:space="preserve">2 </w:t>
      </w:r>
      <w:proofErr w:type="spellStart"/>
      <w:r>
        <w:rPr>
          <w:rFonts w:eastAsia="Calibri" w:cstheme="minorHAnsi"/>
          <w:color w:val="000000"/>
          <w:sz w:val="22"/>
        </w:rPr>
        <w:t>uds.</w:t>
      </w:r>
      <w:proofErr w:type="spellEnd"/>
      <w:r>
        <w:rPr>
          <w:rFonts w:eastAsia="Calibri" w:cstheme="minorHAnsi"/>
          <w:color w:val="000000"/>
          <w:sz w:val="22"/>
        </w:rPr>
        <w:t xml:space="preserve"> Durmiente/estribo de 10 x 15cm de sección y 2,40m de largo.</w:t>
      </w:r>
    </w:p>
    <w:p w:rsidR="004F1B2F" w:rsidRPr="00D67C77" w:rsidRDefault="004F1B2F" w:rsidP="0000686F">
      <w:pPr>
        <w:pStyle w:val="Prrafodelista"/>
        <w:widowControl w:val="0"/>
        <w:numPr>
          <w:ilvl w:val="0"/>
          <w:numId w:val="34"/>
        </w:numPr>
        <w:spacing w:after="0"/>
        <w:rPr>
          <w:rFonts w:cstheme="minorHAnsi"/>
          <w:sz w:val="22"/>
        </w:rPr>
      </w:pPr>
      <w:r>
        <w:rPr>
          <w:rFonts w:eastAsia="Calibri" w:cstheme="minorHAnsi"/>
          <w:color w:val="000000"/>
          <w:sz w:val="22"/>
        </w:rPr>
        <w:t xml:space="preserve">1 </w:t>
      </w:r>
      <w:proofErr w:type="spellStart"/>
      <w:r>
        <w:rPr>
          <w:rFonts w:eastAsia="Calibri" w:cstheme="minorHAnsi"/>
          <w:color w:val="000000"/>
          <w:sz w:val="22"/>
        </w:rPr>
        <w:t>ud.</w:t>
      </w:r>
      <w:proofErr w:type="spellEnd"/>
      <w:r>
        <w:rPr>
          <w:rFonts w:eastAsia="Calibri" w:cstheme="minorHAnsi"/>
          <w:color w:val="000000"/>
          <w:sz w:val="22"/>
        </w:rPr>
        <w:t xml:space="preserve"> Viga de madera de 20 x 25cm de sección y 4,35m de largo</w:t>
      </w:r>
    </w:p>
    <w:p w:rsidR="0092076E" w:rsidRPr="0092076E" w:rsidRDefault="0092076E" w:rsidP="0000686F">
      <w:pPr>
        <w:pStyle w:val="Prrafodelista"/>
        <w:widowControl w:val="0"/>
        <w:numPr>
          <w:ilvl w:val="0"/>
          <w:numId w:val="34"/>
        </w:numPr>
        <w:spacing w:after="0"/>
        <w:rPr>
          <w:rFonts w:cstheme="minorHAnsi"/>
          <w:sz w:val="22"/>
        </w:rPr>
      </w:pPr>
      <w:r>
        <w:rPr>
          <w:rFonts w:eastAsia="Calibri" w:cstheme="minorHAnsi"/>
          <w:color w:val="000000"/>
          <w:sz w:val="22"/>
        </w:rPr>
        <w:t xml:space="preserve">1 </w:t>
      </w:r>
      <w:proofErr w:type="spellStart"/>
      <w:r>
        <w:rPr>
          <w:rFonts w:eastAsia="Calibri" w:cstheme="minorHAnsi"/>
          <w:color w:val="000000"/>
          <w:sz w:val="22"/>
        </w:rPr>
        <w:t>ud.</w:t>
      </w:r>
      <w:proofErr w:type="spellEnd"/>
      <w:r>
        <w:rPr>
          <w:rFonts w:eastAsia="Calibri" w:cstheme="minorHAnsi"/>
          <w:color w:val="000000"/>
          <w:sz w:val="22"/>
        </w:rPr>
        <w:t xml:space="preserve"> Hilera de 15 x 5cm de sección y </w:t>
      </w:r>
      <w:r w:rsidR="004F1B2F">
        <w:rPr>
          <w:rFonts w:eastAsia="Calibri" w:cstheme="minorHAnsi"/>
          <w:color w:val="000000"/>
          <w:sz w:val="22"/>
        </w:rPr>
        <w:t>2</w:t>
      </w:r>
      <w:r>
        <w:rPr>
          <w:rFonts w:eastAsia="Calibri" w:cstheme="minorHAnsi"/>
          <w:color w:val="000000"/>
          <w:sz w:val="22"/>
        </w:rPr>
        <w:t>,</w:t>
      </w:r>
      <w:r w:rsidR="004F1B2F">
        <w:rPr>
          <w:rFonts w:eastAsia="Calibri" w:cstheme="minorHAnsi"/>
          <w:color w:val="000000"/>
          <w:sz w:val="22"/>
        </w:rPr>
        <w:t>80</w:t>
      </w:r>
      <w:r>
        <w:rPr>
          <w:rFonts w:eastAsia="Calibri" w:cstheme="minorHAnsi"/>
          <w:color w:val="000000"/>
          <w:sz w:val="22"/>
        </w:rPr>
        <w:t>m de largo.</w:t>
      </w:r>
    </w:p>
    <w:p w:rsidR="0092076E" w:rsidRPr="0092076E" w:rsidRDefault="0092076E" w:rsidP="0000686F">
      <w:pPr>
        <w:pStyle w:val="Prrafodelista"/>
        <w:widowControl w:val="0"/>
        <w:numPr>
          <w:ilvl w:val="0"/>
          <w:numId w:val="34"/>
        </w:numPr>
        <w:spacing w:after="0"/>
        <w:rPr>
          <w:rFonts w:cstheme="minorHAnsi"/>
          <w:sz w:val="22"/>
        </w:rPr>
      </w:pPr>
      <w:r>
        <w:rPr>
          <w:rFonts w:eastAsia="Calibri" w:cstheme="minorHAnsi"/>
          <w:color w:val="000000"/>
          <w:sz w:val="22"/>
        </w:rPr>
        <w:t xml:space="preserve">4 </w:t>
      </w:r>
      <w:proofErr w:type="spellStart"/>
      <w:r>
        <w:rPr>
          <w:rFonts w:eastAsia="Calibri" w:cstheme="minorHAnsi"/>
          <w:color w:val="000000"/>
          <w:sz w:val="22"/>
        </w:rPr>
        <w:t>uds.</w:t>
      </w:r>
      <w:proofErr w:type="spellEnd"/>
      <w:r>
        <w:rPr>
          <w:rFonts w:eastAsia="Calibri" w:cstheme="minorHAnsi"/>
          <w:color w:val="000000"/>
          <w:sz w:val="22"/>
        </w:rPr>
        <w:t xml:space="preserve"> Lima de 15 x 5cm de sección y </w:t>
      </w:r>
      <w:r w:rsidR="004F1B2F">
        <w:rPr>
          <w:rFonts w:eastAsia="Calibri" w:cstheme="minorHAnsi"/>
          <w:color w:val="000000"/>
          <w:sz w:val="22"/>
        </w:rPr>
        <w:t>1</w:t>
      </w:r>
      <w:r>
        <w:rPr>
          <w:rFonts w:eastAsia="Calibri" w:cstheme="minorHAnsi"/>
          <w:color w:val="000000"/>
          <w:sz w:val="22"/>
        </w:rPr>
        <w:t>,</w:t>
      </w:r>
      <w:r w:rsidR="004F1B2F">
        <w:rPr>
          <w:rFonts w:eastAsia="Calibri" w:cstheme="minorHAnsi"/>
          <w:color w:val="000000"/>
          <w:sz w:val="22"/>
        </w:rPr>
        <w:t>60</w:t>
      </w:r>
      <w:r>
        <w:rPr>
          <w:rFonts w:eastAsia="Calibri" w:cstheme="minorHAnsi"/>
          <w:color w:val="000000"/>
          <w:sz w:val="22"/>
        </w:rPr>
        <w:t>m de largo.</w:t>
      </w:r>
    </w:p>
    <w:p w:rsidR="0092076E" w:rsidRPr="00D67C77" w:rsidRDefault="0092076E" w:rsidP="0000686F">
      <w:pPr>
        <w:pStyle w:val="Prrafodelista"/>
        <w:widowControl w:val="0"/>
        <w:numPr>
          <w:ilvl w:val="0"/>
          <w:numId w:val="34"/>
        </w:numPr>
        <w:spacing w:after="0"/>
        <w:rPr>
          <w:rFonts w:cstheme="minorHAnsi"/>
          <w:sz w:val="22"/>
        </w:rPr>
      </w:pPr>
      <w:r>
        <w:rPr>
          <w:rFonts w:eastAsia="Calibri" w:cstheme="minorHAnsi"/>
          <w:color w:val="000000"/>
          <w:sz w:val="22"/>
        </w:rPr>
        <w:t xml:space="preserve">4 </w:t>
      </w:r>
      <w:proofErr w:type="spellStart"/>
      <w:r>
        <w:rPr>
          <w:rFonts w:eastAsia="Calibri" w:cstheme="minorHAnsi"/>
          <w:color w:val="000000"/>
          <w:sz w:val="22"/>
        </w:rPr>
        <w:t>uds.</w:t>
      </w:r>
      <w:proofErr w:type="spellEnd"/>
      <w:r>
        <w:rPr>
          <w:rFonts w:eastAsia="Calibri" w:cstheme="minorHAnsi"/>
          <w:color w:val="000000"/>
          <w:sz w:val="22"/>
        </w:rPr>
        <w:t xml:space="preserve"> Cuadral de </w:t>
      </w:r>
      <w:r w:rsidR="001B3232">
        <w:rPr>
          <w:rFonts w:eastAsia="Calibri" w:cstheme="minorHAnsi"/>
          <w:color w:val="000000"/>
          <w:sz w:val="22"/>
        </w:rPr>
        <w:t>8</w:t>
      </w:r>
      <w:r>
        <w:rPr>
          <w:rFonts w:eastAsia="Calibri" w:cstheme="minorHAnsi"/>
          <w:color w:val="000000"/>
          <w:sz w:val="22"/>
        </w:rPr>
        <w:t xml:space="preserve"> x </w:t>
      </w:r>
      <w:r w:rsidR="001B3232">
        <w:rPr>
          <w:rFonts w:eastAsia="Calibri" w:cstheme="minorHAnsi"/>
          <w:color w:val="000000"/>
          <w:sz w:val="22"/>
        </w:rPr>
        <w:t>8</w:t>
      </w:r>
      <w:r>
        <w:rPr>
          <w:rFonts w:eastAsia="Calibri" w:cstheme="minorHAnsi"/>
          <w:color w:val="000000"/>
          <w:sz w:val="22"/>
        </w:rPr>
        <w:t xml:space="preserve">cm de sección y </w:t>
      </w:r>
      <w:r w:rsidR="004F1B2F">
        <w:rPr>
          <w:rFonts w:eastAsia="Calibri" w:cstheme="minorHAnsi"/>
          <w:color w:val="000000"/>
          <w:sz w:val="22"/>
        </w:rPr>
        <w:t>0</w:t>
      </w:r>
      <w:r>
        <w:rPr>
          <w:rFonts w:eastAsia="Calibri" w:cstheme="minorHAnsi"/>
          <w:color w:val="000000"/>
          <w:sz w:val="22"/>
        </w:rPr>
        <w:t>,</w:t>
      </w:r>
      <w:r w:rsidR="004F1B2F">
        <w:rPr>
          <w:rFonts w:eastAsia="Calibri" w:cstheme="minorHAnsi"/>
          <w:color w:val="000000"/>
          <w:sz w:val="22"/>
        </w:rPr>
        <w:t>80</w:t>
      </w:r>
      <w:r>
        <w:rPr>
          <w:rFonts w:eastAsia="Calibri" w:cstheme="minorHAnsi"/>
          <w:color w:val="000000"/>
          <w:sz w:val="22"/>
        </w:rPr>
        <w:t>m de largo.</w:t>
      </w:r>
    </w:p>
    <w:p w:rsidR="0092076E" w:rsidRPr="00863887" w:rsidRDefault="004F1B2F" w:rsidP="0000686F">
      <w:pPr>
        <w:pStyle w:val="Prrafodelista"/>
        <w:widowControl w:val="0"/>
        <w:numPr>
          <w:ilvl w:val="0"/>
          <w:numId w:val="34"/>
        </w:numPr>
        <w:spacing w:after="0"/>
        <w:rPr>
          <w:rFonts w:cstheme="minorHAnsi"/>
          <w:sz w:val="22"/>
        </w:rPr>
      </w:pPr>
      <w:r>
        <w:rPr>
          <w:rFonts w:eastAsia="Calibri" w:cstheme="minorHAnsi"/>
          <w:color w:val="000000"/>
          <w:sz w:val="22"/>
        </w:rPr>
        <w:t>24</w:t>
      </w:r>
      <w:r w:rsidR="0092076E">
        <w:rPr>
          <w:rFonts w:eastAsia="Calibri" w:cstheme="minorHAnsi"/>
          <w:color w:val="000000"/>
          <w:sz w:val="22"/>
        </w:rPr>
        <w:t xml:space="preserve"> </w:t>
      </w:r>
      <w:proofErr w:type="spellStart"/>
      <w:r w:rsidR="0092076E">
        <w:rPr>
          <w:rFonts w:eastAsia="Calibri" w:cstheme="minorHAnsi"/>
          <w:color w:val="000000"/>
          <w:sz w:val="22"/>
        </w:rPr>
        <w:t>uds.</w:t>
      </w:r>
      <w:proofErr w:type="spellEnd"/>
      <w:r w:rsidR="0092076E">
        <w:rPr>
          <w:rFonts w:eastAsia="Calibri" w:cstheme="minorHAnsi"/>
          <w:color w:val="000000"/>
          <w:sz w:val="22"/>
        </w:rPr>
        <w:t xml:space="preserve"> Pares de</w:t>
      </w:r>
      <w:r w:rsidR="001B3232">
        <w:rPr>
          <w:rFonts w:eastAsia="Calibri" w:cstheme="minorHAnsi"/>
          <w:color w:val="000000"/>
          <w:sz w:val="22"/>
        </w:rPr>
        <w:t xml:space="preserve"> 10</w:t>
      </w:r>
      <w:r w:rsidR="0092076E">
        <w:rPr>
          <w:rFonts w:eastAsia="Calibri" w:cstheme="minorHAnsi"/>
          <w:color w:val="000000"/>
          <w:sz w:val="22"/>
        </w:rPr>
        <w:t xml:space="preserve"> x 5cm de sección y </w:t>
      </w:r>
      <w:r>
        <w:rPr>
          <w:rFonts w:eastAsia="Calibri" w:cstheme="minorHAnsi"/>
          <w:color w:val="000000"/>
          <w:sz w:val="22"/>
        </w:rPr>
        <w:t>1</w:t>
      </w:r>
      <w:r w:rsidR="0092076E">
        <w:rPr>
          <w:rFonts w:eastAsia="Calibri" w:cstheme="minorHAnsi"/>
          <w:color w:val="000000"/>
          <w:sz w:val="22"/>
        </w:rPr>
        <w:t>,</w:t>
      </w:r>
      <w:r>
        <w:rPr>
          <w:rFonts w:eastAsia="Calibri" w:cstheme="minorHAnsi"/>
          <w:color w:val="000000"/>
          <w:sz w:val="22"/>
        </w:rPr>
        <w:t>3</w:t>
      </w:r>
      <w:r w:rsidR="0092076E">
        <w:rPr>
          <w:rFonts w:eastAsia="Calibri" w:cstheme="minorHAnsi"/>
          <w:color w:val="000000"/>
          <w:sz w:val="22"/>
        </w:rPr>
        <w:t>0m de largo (pieza mayor).</w:t>
      </w:r>
    </w:p>
    <w:p w:rsidR="0092076E" w:rsidRPr="00863887" w:rsidRDefault="004F1B2F" w:rsidP="0000686F">
      <w:pPr>
        <w:pStyle w:val="Prrafodelista"/>
        <w:widowControl w:val="0"/>
        <w:numPr>
          <w:ilvl w:val="0"/>
          <w:numId w:val="34"/>
        </w:numPr>
        <w:spacing w:after="0"/>
        <w:rPr>
          <w:rFonts w:cstheme="minorHAnsi"/>
          <w:sz w:val="22"/>
        </w:rPr>
      </w:pPr>
      <w:r>
        <w:rPr>
          <w:rFonts w:eastAsia="Calibri" w:cstheme="minorHAnsi"/>
          <w:color w:val="000000"/>
          <w:sz w:val="22"/>
        </w:rPr>
        <w:t>12</w:t>
      </w:r>
      <w:r w:rsidR="0092076E">
        <w:rPr>
          <w:rFonts w:eastAsia="Calibri" w:cstheme="minorHAnsi"/>
          <w:color w:val="000000"/>
          <w:sz w:val="22"/>
        </w:rPr>
        <w:t>m</w:t>
      </w:r>
      <w:r w:rsidR="0092076E" w:rsidRPr="001320D8">
        <w:rPr>
          <w:rFonts w:eastAsia="Calibri" w:cstheme="minorHAnsi"/>
          <w:color w:val="000000"/>
          <w:sz w:val="22"/>
          <w:vertAlign w:val="superscript"/>
        </w:rPr>
        <w:t>2</w:t>
      </w:r>
      <w:r w:rsidR="0092076E">
        <w:rPr>
          <w:rFonts w:eastAsia="Calibri" w:cstheme="minorHAnsi"/>
          <w:color w:val="000000"/>
          <w:sz w:val="22"/>
        </w:rPr>
        <w:t xml:space="preserve"> de entablado formado por tablas de 2,5 x 25cm. </w:t>
      </w:r>
    </w:p>
    <w:p w:rsidR="00835CFC" w:rsidRDefault="00835CFC" w:rsidP="003F38C1">
      <w:pPr>
        <w:spacing w:after="0" w:line="360" w:lineRule="auto"/>
        <w:jc w:val="both"/>
        <w:rPr>
          <w:rFonts w:cstheme="minorHAnsi"/>
        </w:rPr>
      </w:pPr>
    </w:p>
    <w:p w:rsidR="003F38C1" w:rsidRPr="00482F99" w:rsidRDefault="003F38C1" w:rsidP="003F38C1">
      <w:pPr>
        <w:spacing w:line="360" w:lineRule="auto"/>
        <w:jc w:val="both"/>
        <w:rPr>
          <w:rFonts w:cstheme="minorHAnsi"/>
        </w:rPr>
      </w:pPr>
      <w:r w:rsidRPr="00482F99">
        <w:rPr>
          <w:rFonts w:cstheme="minorHAnsi"/>
        </w:rPr>
        <w:t>Para su reutilización se procederá de la misma manera que con la carpintería de puertas y ventanas.</w:t>
      </w:r>
    </w:p>
    <w:p w:rsidR="003F38C1" w:rsidRPr="003944B5" w:rsidRDefault="00076DF8" w:rsidP="003F38C1">
      <w:pPr>
        <w:spacing w:after="0" w:line="360" w:lineRule="auto"/>
        <w:jc w:val="both"/>
        <w:rPr>
          <w:rFonts w:cstheme="minorHAnsi"/>
          <w:b/>
        </w:rPr>
      </w:pPr>
      <w:proofErr w:type="spellStart"/>
      <w:r>
        <w:rPr>
          <w:rFonts w:cstheme="minorHAnsi"/>
          <w:b/>
        </w:rPr>
        <w:t>Aparamenta</w:t>
      </w:r>
      <w:proofErr w:type="spellEnd"/>
      <w:r>
        <w:rPr>
          <w:rFonts w:cstheme="minorHAnsi"/>
          <w:b/>
        </w:rPr>
        <w:t xml:space="preserve"> eléctrica</w:t>
      </w:r>
    </w:p>
    <w:p w:rsidR="003F38C1" w:rsidRDefault="003F38C1" w:rsidP="003F38C1">
      <w:pPr>
        <w:spacing w:after="0" w:line="360" w:lineRule="auto"/>
        <w:jc w:val="both"/>
        <w:rPr>
          <w:rFonts w:cstheme="minorHAnsi"/>
        </w:rPr>
      </w:pPr>
      <w:r>
        <w:rPr>
          <w:rFonts w:cstheme="minorHAnsi"/>
        </w:rPr>
        <w:t>Los componentes de la instalación eléctrica que serán reutilizados son:</w:t>
      </w:r>
    </w:p>
    <w:p w:rsidR="003F38C1" w:rsidRDefault="003F38C1" w:rsidP="0000686F">
      <w:pPr>
        <w:pStyle w:val="Prrafodelista"/>
        <w:numPr>
          <w:ilvl w:val="0"/>
          <w:numId w:val="35"/>
        </w:numPr>
        <w:spacing w:after="0"/>
        <w:rPr>
          <w:rFonts w:cstheme="minorHAnsi"/>
          <w:sz w:val="22"/>
        </w:rPr>
      </w:pPr>
      <w:r w:rsidRPr="001E433F">
        <w:rPr>
          <w:rFonts w:cstheme="minorHAnsi"/>
          <w:sz w:val="22"/>
        </w:rPr>
        <w:t>Dispositivos del cuadro general de mando y protección.</w:t>
      </w:r>
    </w:p>
    <w:p w:rsidR="004E715B" w:rsidRDefault="004E715B" w:rsidP="0000686F">
      <w:pPr>
        <w:pStyle w:val="Prrafodelista"/>
        <w:numPr>
          <w:ilvl w:val="0"/>
          <w:numId w:val="36"/>
        </w:numPr>
        <w:spacing w:after="0"/>
        <w:rPr>
          <w:rFonts w:cstheme="minorHAnsi"/>
          <w:sz w:val="22"/>
        </w:rPr>
      </w:pPr>
      <w:r>
        <w:rPr>
          <w:rFonts w:cstheme="minorHAnsi"/>
          <w:sz w:val="22"/>
        </w:rPr>
        <w:t xml:space="preserve">1 </w:t>
      </w:r>
      <w:proofErr w:type="gramStart"/>
      <w:r>
        <w:rPr>
          <w:rFonts w:cstheme="minorHAnsi"/>
          <w:sz w:val="22"/>
        </w:rPr>
        <w:t>Int</w:t>
      </w:r>
      <w:r w:rsidR="002D492E">
        <w:rPr>
          <w:rFonts w:cstheme="minorHAnsi"/>
          <w:sz w:val="22"/>
        </w:rPr>
        <w:t>erruptor</w:t>
      </w:r>
      <w:proofErr w:type="gramEnd"/>
      <w:r w:rsidR="002D492E">
        <w:rPr>
          <w:rFonts w:cstheme="minorHAnsi"/>
          <w:sz w:val="22"/>
        </w:rPr>
        <w:t xml:space="preserve"> de Control de Potencia </w:t>
      </w:r>
      <w:r w:rsidR="008D0868">
        <w:rPr>
          <w:rFonts w:cstheme="minorHAnsi"/>
          <w:sz w:val="22"/>
        </w:rPr>
        <w:t xml:space="preserve">de </w:t>
      </w:r>
      <w:r w:rsidR="002D492E">
        <w:rPr>
          <w:rFonts w:cstheme="minorHAnsi"/>
          <w:sz w:val="22"/>
        </w:rPr>
        <w:t>25A.</w:t>
      </w:r>
    </w:p>
    <w:p w:rsidR="004E715B" w:rsidRDefault="004E715B" w:rsidP="0000686F">
      <w:pPr>
        <w:pStyle w:val="Prrafodelista"/>
        <w:numPr>
          <w:ilvl w:val="0"/>
          <w:numId w:val="36"/>
        </w:numPr>
        <w:spacing w:after="0"/>
        <w:rPr>
          <w:rFonts w:cstheme="minorHAnsi"/>
          <w:sz w:val="22"/>
        </w:rPr>
      </w:pPr>
      <w:r>
        <w:rPr>
          <w:rFonts w:cstheme="minorHAnsi"/>
          <w:sz w:val="22"/>
        </w:rPr>
        <w:t>1</w:t>
      </w:r>
      <w:r w:rsidR="002D492E">
        <w:rPr>
          <w:rFonts w:cstheme="minorHAnsi"/>
          <w:sz w:val="22"/>
        </w:rPr>
        <w:t xml:space="preserve"> </w:t>
      </w:r>
      <w:proofErr w:type="gramStart"/>
      <w:r w:rsidR="002D492E">
        <w:rPr>
          <w:rFonts w:cstheme="minorHAnsi"/>
          <w:sz w:val="22"/>
        </w:rPr>
        <w:t>Interruptor</w:t>
      </w:r>
      <w:proofErr w:type="gramEnd"/>
      <w:r w:rsidR="002D492E">
        <w:rPr>
          <w:rFonts w:cstheme="minorHAnsi"/>
          <w:sz w:val="22"/>
        </w:rPr>
        <w:t xml:space="preserve"> General Automático </w:t>
      </w:r>
      <w:r w:rsidR="008D0868">
        <w:rPr>
          <w:rFonts w:cstheme="minorHAnsi"/>
          <w:sz w:val="22"/>
        </w:rPr>
        <w:t xml:space="preserve">de </w:t>
      </w:r>
      <w:r w:rsidR="002D492E">
        <w:rPr>
          <w:rFonts w:cstheme="minorHAnsi"/>
          <w:sz w:val="22"/>
        </w:rPr>
        <w:t>25A.</w:t>
      </w:r>
    </w:p>
    <w:p w:rsidR="002D492E" w:rsidRDefault="002D492E" w:rsidP="0000686F">
      <w:pPr>
        <w:pStyle w:val="Prrafodelista"/>
        <w:numPr>
          <w:ilvl w:val="0"/>
          <w:numId w:val="36"/>
        </w:numPr>
        <w:spacing w:after="0"/>
        <w:rPr>
          <w:rFonts w:cstheme="minorHAnsi"/>
          <w:sz w:val="22"/>
        </w:rPr>
      </w:pPr>
      <w:r>
        <w:rPr>
          <w:rFonts w:cstheme="minorHAnsi"/>
          <w:sz w:val="22"/>
        </w:rPr>
        <w:t xml:space="preserve">1 </w:t>
      </w:r>
      <w:proofErr w:type="gramStart"/>
      <w:r>
        <w:rPr>
          <w:rFonts w:cstheme="minorHAnsi"/>
          <w:sz w:val="22"/>
        </w:rPr>
        <w:t>Interruptor</w:t>
      </w:r>
      <w:proofErr w:type="gramEnd"/>
      <w:r>
        <w:rPr>
          <w:rFonts w:cstheme="minorHAnsi"/>
          <w:sz w:val="22"/>
        </w:rPr>
        <w:t xml:space="preserve"> Diferencial </w:t>
      </w:r>
      <w:r w:rsidR="008D0868">
        <w:rPr>
          <w:rFonts w:cstheme="minorHAnsi"/>
          <w:sz w:val="22"/>
        </w:rPr>
        <w:t>de 40A - 30mA.</w:t>
      </w:r>
    </w:p>
    <w:p w:rsidR="004E715B" w:rsidRDefault="008D0868" w:rsidP="0000686F">
      <w:pPr>
        <w:pStyle w:val="Prrafodelista"/>
        <w:numPr>
          <w:ilvl w:val="0"/>
          <w:numId w:val="36"/>
        </w:numPr>
        <w:spacing w:after="0"/>
        <w:rPr>
          <w:rFonts w:cstheme="minorHAnsi"/>
          <w:sz w:val="22"/>
        </w:rPr>
      </w:pPr>
      <w:r>
        <w:rPr>
          <w:rFonts w:cstheme="minorHAnsi"/>
          <w:sz w:val="22"/>
        </w:rPr>
        <w:t xml:space="preserve">1 </w:t>
      </w:r>
      <w:proofErr w:type="gramStart"/>
      <w:r>
        <w:rPr>
          <w:rFonts w:cstheme="minorHAnsi"/>
          <w:sz w:val="22"/>
        </w:rPr>
        <w:t>Interruptor</w:t>
      </w:r>
      <w:proofErr w:type="gramEnd"/>
      <w:r w:rsidR="004E715B">
        <w:rPr>
          <w:rFonts w:cstheme="minorHAnsi"/>
          <w:sz w:val="22"/>
        </w:rPr>
        <w:t xml:space="preserve"> Mag</w:t>
      </w:r>
      <w:r>
        <w:rPr>
          <w:rFonts w:cstheme="minorHAnsi"/>
          <w:sz w:val="22"/>
        </w:rPr>
        <w:t>netotérmico de 10A</w:t>
      </w:r>
      <w:r w:rsidR="004E715B">
        <w:rPr>
          <w:rFonts w:cstheme="minorHAnsi"/>
          <w:sz w:val="22"/>
        </w:rPr>
        <w:t>.</w:t>
      </w:r>
    </w:p>
    <w:p w:rsidR="008D0868" w:rsidRPr="001E433F" w:rsidRDefault="008D0868" w:rsidP="0000686F">
      <w:pPr>
        <w:pStyle w:val="Prrafodelista"/>
        <w:numPr>
          <w:ilvl w:val="0"/>
          <w:numId w:val="36"/>
        </w:numPr>
        <w:spacing w:after="0"/>
        <w:rPr>
          <w:rFonts w:cstheme="minorHAnsi"/>
          <w:sz w:val="22"/>
        </w:rPr>
      </w:pPr>
      <w:r>
        <w:rPr>
          <w:rFonts w:cstheme="minorHAnsi"/>
          <w:sz w:val="22"/>
        </w:rPr>
        <w:t xml:space="preserve">2 </w:t>
      </w:r>
      <w:proofErr w:type="gramStart"/>
      <w:r>
        <w:rPr>
          <w:rFonts w:cstheme="minorHAnsi"/>
          <w:sz w:val="22"/>
        </w:rPr>
        <w:t>Interruptores</w:t>
      </w:r>
      <w:proofErr w:type="gramEnd"/>
      <w:r>
        <w:rPr>
          <w:rFonts w:cstheme="minorHAnsi"/>
          <w:sz w:val="22"/>
        </w:rPr>
        <w:t xml:space="preserve"> Magnetotérmicos de 16A.</w:t>
      </w:r>
    </w:p>
    <w:p w:rsidR="003F38C1" w:rsidRDefault="003F38C1" w:rsidP="0000686F">
      <w:pPr>
        <w:pStyle w:val="Prrafodelista"/>
        <w:numPr>
          <w:ilvl w:val="0"/>
          <w:numId w:val="37"/>
        </w:numPr>
        <w:spacing w:after="0"/>
        <w:rPr>
          <w:rFonts w:cstheme="minorHAnsi"/>
          <w:sz w:val="22"/>
        </w:rPr>
      </w:pPr>
      <w:r w:rsidRPr="001E433F">
        <w:rPr>
          <w:rFonts w:cstheme="minorHAnsi"/>
          <w:sz w:val="22"/>
        </w:rPr>
        <w:t>Interruptores, enchufes, así como placas</w:t>
      </w:r>
      <w:r>
        <w:rPr>
          <w:rFonts w:cstheme="minorHAnsi"/>
          <w:sz w:val="22"/>
        </w:rPr>
        <w:t xml:space="preserve"> de fijación</w:t>
      </w:r>
      <w:r w:rsidRPr="001E433F">
        <w:rPr>
          <w:rFonts w:cstheme="minorHAnsi"/>
          <w:sz w:val="22"/>
        </w:rPr>
        <w:t>, embellecedores y todo elemento aprovechable de la instalación eléctrica.</w:t>
      </w:r>
    </w:p>
    <w:p w:rsidR="004E715B" w:rsidRDefault="004E715B" w:rsidP="0000686F">
      <w:pPr>
        <w:pStyle w:val="Prrafodelista"/>
        <w:numPr>
          <w:ilvl w:val="0"/>
          <w:numId w:val="38"/>
        </w:numPr>
        <w:spacing w:after="0"/>
        <w:rPr>
          <w:rFonts w:cstheme="minorHAnsi"/>
          <w:sz w:val="22"/>
        </w:rPr>
      </w:pPr>
      <w:r>
        <w:rPr>
          <w:rFonts w:cstheme="minorHAnsi"/>
          <w:sz w:val="22"/>
        </w:rPr>
        <w:t xml:space="preserve">1 </w:t>
      </w:r>
      <w:proofErr w:type="gramStart"/>
      <w:r>
        <w:rPr>
          <w:rFonts w:cstheme="minorHAnsi"/>
          <w:sz w:val="22"/>
        </w:rPr>
        <w:t>Interruptor</w:t>
      </w:r>
      <w:proofErr w:type="gramEnd"/>
      <w:r>
        <w:rPr>
          <w:rFonts w:cstheme="minorHAnsi"/>
          <w:sz w:val="22"/>
        </w:rPr>
        <w:t xml:space="preserve"> simple.</w:t>
      </w:r>
    </w:p>
    <w:p w:rsidR="004E715B" w:rsidRDefault="004E715B" w:rsidP="0000686F">
      <w:pPr>
        <w:pStyle w:val="Prrafodelista"/>
        <w:numPr>
          <w:ilvl w:val="0"/>
          <w:numId w:val="38"/>
        </w:numPr>
        <w:spacing w:after="0"/>
        <w:rPr>
          <w:rFonts w:cstheme="minorHAnsi"/>
          <w:sz w:val="22"/>
        </w:rPr>
      </w:pPr>
      <w:r>
        <w:rPr>
          <w:rFonts w:cstheme="minorHAnsi"/>
          <w:sz w:val="22"/>
        </w:rPr>
        <w:t xml:space="preserve">10 </w:t>
      </w:r>
      <w:proofErr w:type="gramStart"/>
      <w:r>
        <w:rPr>
          <w:rFonts w:cstheme="minorHAnsi"/>
          <w:sz w:val="22"/>
        </w:rPr>
        <w:t>Interruptores</w:t>
      </w:r>
      <w:proofErr w:type="gramEnd"/>
      <w:r>
        <w:rPr>
          <w:rFonts w:cstheme="minorHAnsi"/>
          <w:sz w:val="22"/>
        </w:rPr>
        <w:t xml:space="preserve"> conmutados.</w:t>
      </w:r>
    </w:p>
    <w:p w:rsidR="004E715B" w:rsidRDefault="004E715B" w:rsidP="0000686F">
      <w:pPr>
        <w:pStyle w:val="Prrafodelista"/>
        <w:numPr>
          <w:ilvl w:val="0"/>
          <w:numId w:val="38"/>
        </w:numPr>
        <w:spacing w:after="0"/>
        <w:rPr>
          <w:rFonts w:cstheme="minorHAnsi"/>
          <w:sz w:val="22"/>
        </w:rPr>
      </w:pPr>
      <w:r>
        <w:rPr>
          <w:rFonts w:cstheme="minorHAnsi"/>
          <w:sz w:val="22"/>
        </w:rPr>
        <w:t xml:space="preserve">1 </w:t>
      </w:r>
      <w:proofErr w:type="gramStart"/>
      <w:r>
        <w:rPr>
          <w:rFonts w:cstheme="minorHAnsi"/>
          <w:sz w:val="22"/>
        </w:rPr>
        <w:t>Interruptor</w:t>
      </w:r>
      <w:proofErr w:type="gramEnd"/>
      <w:r>
        <w:rPr>
          <w:rFonts w:cstheme="minorHAnsi"/>
          <w:sz w:val="22"/>
        </w:rPr>
        <w:t xml:space="preserve"> de cruce.</w:t>
      </w:r>
    </w:p>
    <w:p w:rsidR="004E715B" w:rsidRDefault="004E715B" w:rsidP="0000686F">
      <w:pPr>
        <w:pStyle w:val="Prrafodelista"/>
        <w:numPr>
          <w:ilvl w:val="0"/>
          <w:numId w:val="38"/>
        </w:numPr>
        <w:spacing w:after="0"/>
        <w:rPr>
          <w:rFonts w:cstheme="minorHAnsi"/>
          <w:sz w:val="22"/>
        </w:rPr>
      </w:pPr>
      <w:r>
        <w:rPr>
          <w:rFonts w:cstheme="minorHAnsi"/>
          <w:sz w:val="22"/>
        </w:rPr>
        <w:t xml:space="preserve">9 tomas de corriente de 16A. </w:t>
      </w:r>
    </w:p>
    <w:p w:rsidR="00482F99" w:rsidRPr="00B75AFA" w:rsidRDefault="00482F99" w:rsidP="00482F99">
      <w:pPr>
        <w:spacing w:line="360" w:lineRule="auto"/>
        <w:jc w:val="both"/>
        <w:rPr>
          <w:rFonts w:cstheme="minorHAnsi"/>
        </w:rPr>
      </w:pPr>
      <w:r w:rsidRPr="00B75AFA">
        <w:rPr>
          <w:rFonts w:cstheme="minorHAnsi"/>
        </w:rPr>
        <w:lastRenderedPageBreak/>
        <w:t xml:space="preserve">La forma de gestionarlo será mediante la reutilización de los elementos a través de un negociante dedicado a la compra – venta de elementos de segunda mano. </w:t>
      </w:r>
    </w:p>
    <w:p w:rsidR="003F38C1" w:rsidRPr="009B3F78" w:rsidRDefault="00076DF8" w:rsidP="003F38C1">
      <w:pPr>
        <w:spacing w:after="0" w:line="360" w:lineRule="auto"/>
        <w:jc w:val="both"/>
        <w:rPr>
          <w:rFonts w:cstheme="minorHAnsi"/>
          <w:b/>
        </w:rPr>
      </w:pPr>
      <w:r>
        <w:rPr>
          <w:rFonts w:cstheme="minorHAnsi"/>
          <w:b/>
        </w:rPr>
        <w:t>Tierras y piedras</w:t>
      </w:r>
    </w:p>
    <w:p w:rsidR="00BF4836" w:rsidRPr="00D0633B" w:rsidRDefault="003F38C1" w:rsidP="003F38C1">
      <w:pPr>
        <w:spacing w:line="360" w:lineRule="auto"/>
        <w:jc w:val="both"/>
        <w:rPr>
          <w:rFonts w:cstheme="minorHAnsi"/>
        </w:rPr>
      </w:pPr>
      <w:r w:rsidRPr="00D0633B">
        <w:rPr>
          <w:rFonts w:cstheme="minorHAnsi"/>
        </w:rPr>
        <w:t>De la ejecución del desmonte necesario para devolver al terreno su perfil natural, se obtendrán tierras y piedras que serán reutilizadas en la misma obra, colocándolas en las capas superiores del terraplenado</w:t>
      </w:r>
      <w:r w:rsidR="001129BC" w:rsidRPr="00D0633B">
        <w:rPr>
          <w:rFonts w:cstheme="minorHAnsi"/>
        </w:rPr>
        <w:t>, tal como se describe en la Memoria Ambiental del proyecto</w:t>
      </w:r>
      <w:r w:rsidRPr="00D0633B">
        <w:rPr>
          <w:rFonts w:cstheme="minorHAnsi"/>
        </w:rPr>
        <w:t>.</w:t>
      </w:r>
      <w:r w:rsidR="001129BC" w:rsidRPr="00D0633B">
        <w:rPr>
          <w:rFonts w:cstheme="minorHAnsi"/>
        </w:rPr>
        <w:t xml:space="preserve"> </w:t>
      </w:r>
      <w:r w:rsidRPr="00D0633B">
        <w:rPr>
          <w:rFonts w:cstheme="minorHAnsi"/>
        </w:rPr>
        <w:t xml:space="preserve">  </w:t>
      </w:r>
    </w:p>
    <w:p w:rsidR="00437137" w:rsidRPr="00482F99" w:rsidRDefault="00437137" w:rsidP="003F38C1">
      <w:pPr>
        <w:spacing w:line="360" w:lineRule="auto"/>
        <w:jc w:val="both"/>
        <w:rPr>
          <w:rFonts w:cstheme="minorHAnsi"/>
        </w:rPr>
      </w:pPr>
      <w:r w:rsidRPr="00482F99">
        <w:rPr>
          <w:rFonts w:cstheme="minorHAnsi"/>
        </w:rPr>
        <w:t>El volumen</w:t>
      </w:r>
      <w:r w:rsidR="007B2C88" w:rsidRPr="00482F99">
        <w:rPr>
          <w:rFonts w:cstheme="minorHAnsi"/>
        </w:rPr>
        <w:t xml:space="preserve"> natural</w:t>
      </w:r>
      <w:r w:rsidRPr="00482F99">
        <w:rPr>
          <w:rFonts w:cstheme="minorHAnsi"/>
        </w:rPr>
        <w:t xml:space="preserve"> de tierras y piedras que se obtendrá</w:t>
      </w:r>
      <w:r w:rsidR="007B2C88" w:rsidRPr="00482F99">
        <w:rPr>
          <w:rFonts w:cstheme="minorHAnsi"/>
        </w:rPr>
        <w:t>n</w:t>
      </w:r>
      <w:r w:rsidRPr="00482F99">
        <w:rPr>
          <w:rFonts w:cstheme="minorHAnsi"/>
        </w:rPr>
        <w:t xml:space="preserve"> del desmonte y que será</w:t>
      </w:r>
      <w:r w:rsidR="007B2C88" w:rsidRPr="00482F99">
        <w:rPr>
          <w:rFonts w:cstheme="minorHAnsi"/>
        </w:rPr>
        <w:t>n</w:t>
      </w:r>
      <w:r w:rsidRPr="00482F99">
        <w:rPr>
          <w:rFonts w:cstheme="minorHAnsi"/>
        </w:rPr>
        <w:t xml:space="preserve"> reutilizadas en el relleno </w:t>
      </w:r>
      <w:r w:rsidR="00482F99" w:rsidRPr="00482F99">
        <w:rPr>
          <w:rFonts w:cstheme="minorHAnsi"/>
        </w:rPr>
        <w:t>es de 147,98</w:t>
      </w:r>
      <w:r w:rsidR="007B2C88" w:rsidRPr="00482F99">
        <w:rPr>
          <w:rFonts w:cstheme="minorHAnsi"/>
        </w:rPr>
        <w:t>m</w:t>
      </w:r>
      <w:r w:rsidR="007B2C88" w:rsidRPr="00482F99">
        <w:rPr>
          <w:rFonts w:cstheme="minorHAnsi"/>
          <w:vertAlign w:val="superscript"/>
        </w:rPr>
        <w:t>3</w:t>
      </w:r>
      <w:r w:rsidR="007B2C88" w:rsidRPr="00482F99">
        <w:rPr>
          <w:rFonts w:cstheme="minorHAnsi"/>
        </w:rPr>
        <w:t>.</w:t>
      </w:r>
    </w:p>
    <w:p w:rsidR="00437137" w:rsidRPr="00437137" w:rsidRDefault="00AE438B" w:rsidP="003F38C1">
      <w:pPr>
        <w:spacing w:line="360" w:lineRule="auto"/>
        <w:jc w:val="both"/>
        <w:rPr>
          <w:rFonts w:cs="Arial"/>
        </w:rPr>
      </w:pPr>
      <w:r>
        <w:rPr>
          <w:rFonts w:cs="Arial"/>
        </w:rPr>
        <w:t>Si durante la ejecución del desmonte se detecta</w:t>
      </w:r>
      <w:r w:rsidRPr="00470A48">
        <w:rPr>
          <w:rFonts w:cs="Arial"/>
        </w:rPr>
        <w:t xml:space="preserve"> la presencia de productos contam</w:t>
      </w:r>
      <w:r>
        <w:rPr>
          <w:rFonts w:cs="Arial"/>
        </w:rPr>
        <w:t>inantes o material orgánico mezclado con las tierras y piedras</w:t>
      </w:r>
      <w:r w:rsidRPr="00470A48">
        <w:rPr>
          <w:rFonts w:cs="Arial"/>
        </w:rPr>
        <w:t>, se</w:t>
      </w:r>
      <w:r w:rsidR="002C0771">
        <w:rPr>
          <w:rFonts w:cs="Arial"/>
        </w:rPr>
        <w:t>rá</w:t>
      </w:r>
      <w:r>
        <w:rPr>
          <w:rFonts w:cs="Arial"/>
        </w:rPr>
        <w:t xml:space="preserve"> comunicado a la D</w:t>
      </w:r>
      <w:r w:rsidRPr="00470A48">
        <w:rPr>
          <w:rFonts w:cs="Arial"/>
        </w:rPr>
        <w:t>irecci</w:t>
      </w:r>
      <w:r>
        <w:rPr>
          <w:rFonts w:cs="Arial"/>
        </w:rPr>
        <w:t>ón Facultativa para su correcto tratamiento</w:t>
      </w:r>
      <w:r w:rsidRPr="00470A48">
        <w:rPr>
          <w:rFonts w:cs="Arial"/>
        </w:rPr>
        <w:t xml:space="preserve">.  </w:t>
      </w:r>
    </w:p>
    <w:p w:rsidR="00AE438B" w:rsidRPr="009013BD" w:rsidRDefault="00AE438B" w:rsidP="00AE438B">
      <w:pPr>
        <w:spacing w:before="240" w:line="360" w:lineRule="auto"/>
        <w:jc w:val="both"/>
        <w:rPr>
          <w:rFonts w:cs="Arial"/>
        </w:rPr>
      </w:pPr>
      <w:r w:rsidRPr="00470A48">
        <w:rPr>
          <w:rFonts w:cs="Arial"/>
        </w:rPr>
        <w:t>Se deberá justificar mediante evidencia</w:t>
      </w:r>
      <w:r>
        <w:rPr>
          <w:rFonts w:cs="Arial"/>
        </w:rPr>
        <w:t xml:space="preserve"> documental el destino de los</w:t>
      </w:r>
      <w:r w:rsidRPr="00470A48">
        <w:rPr>
          <w:rFonts w:cs="Arial"/>
        </w:rPr>
        <w:t xml:space="preserve"> elementos</w:t>
      </w:r>
      <w:r>
        <w:rPr>
          <w:rFonts w:cs="Arial"/>
        </w:rPr>
        <w:t xml:space="preserve"> reutilizados fuera de la propia obra.</w:t>
      </w:r>
      <w:r w:rsidRPr="00470A48">
        <w:rPr>
          <w:rFonts w:cs="Arial"/>
        </w:rPr>
        <w:t xml:space="preserve"> </w:t>
      </w:r>
    </w:p>
    <w:p w:rsidR="009013BD" w:rsidRDefault="00BD2F89" w:rsidP="00771432">
      <w:pPr>
        <w:pStyle w:val="Ttulo2"/>
      </w:pPr>
      <w:bookmarkStart w:id="11" w:name="_Toc491706893"/>
      <w:r w:rsidRPr="00470A48">
        <w:t>4.2. Valorización</w:t>
      </w:r>
      <w:bookmarkEnd w:id="11"/>
    </w:p>
    <w:p w:rsidR="000F3999" w:rsidRDefault="000F3999" w:rsidP="000F3999">
      <w:pPr>
        <w:rPr>
          <w:i/>
          <w:color w:val="4472C4" w:themeColor="accent5"/>
        </w:rPr>
      </w:pPr>
      <w:r w:rsidRPr="000F3999">
        <w:rPr>
          <w:i/>
          <w:color w:val="4472C4" w:themeColor="accent5"/>
        </w:rPr>
        <w:t xml:space="preserve">Se ha de </w:t>
      </w:r>
      <w:r>
        <w:rPr>
          <w:i/>
          <w:color w:val="4472C4" w:themeColor="accent5"/>
        </w:rPr>
        <w:t xml:space="preserve">identificar y describir </w:t>
      </w:r>
      <w:r w:rsidRPr="000F3999">
        <w:rPr>
          <w:i/>
          <w:color w:val="4472C4" w:themeColor="accent5"/>
        </w:rPr>
        <w:t>si en la obra objeto de demolición existen materiales resultantes aptos para ser reutilizados</w:t>
      </w:r>
      <w:r>
        <w:rPr>
          <w:i/>
          <w:color w:val="4472C4" w:themeColor="accent5"/>
        </w:rPr>
        <w:t>.</w:t>
      </w:r>
    </w:p>
    <w:p w:rsidR="000F3999" w:rsidRPr="0000686F" w:rsidRDefault="000F3999" w:rsidP="000F3999">
      <w:pPr>
        <w:rPr>
          <w:color w:val="4472C4" w:themeColor="accent5"/>
          <w:u w:val="single"/>
        </w:rPr>
      </w:pPr>
      <w:r w:rsidRPr="0000686F">
        <w:rPr>
          <w:color w:val="4472C4" w:themeColor="accent5"/>
          <w:u w:val="single"/>
        </w:rPr>
        <w:t xml:space="preserve">Ejemplo: </w:t>
      </w:r>
    </w:p>
    <w:p w:rsidR="00084570" w:rsidRPr="0092180C" w:rsidRDefault="00084570" w:rsidP="00084570">
      <w:pPr>
        <w:spacing w:line="360" w:lineRule="auto"/>
        <w:jc w:val="both"/>
      </w:pPr>
      <w:r>
        <w:t>En la demolición se generarán residuos inertes que serán valorizados en la propia obra, formando parte del relleno necesario para el acondicionamiento del terreno. En el documento correspondiente a l</w:t>
      </w:r>
      <w:r w:rsidR="001129BC">
        <w:t>a Memoria Ambiental del</w:t>
      </w:r>
      <w:r>
        <w:t xml:space="preserve"> proyecto, se define con detalle cómo serán empleados en la reposición del terreno los residuos inertes que se enumeran a </w:t>
      </w:r>
      <w:r w:rsidRPr="0092180C">
        <w:t>continuación:</w:t>
      </w:r>
    </w:p>
    <w:p w:rsidR="00084570" w:rsidRPr="0092180C" w:rsidRDefault="00084570" w:rsidP="0000686F">
      <w:pPr>
        <w:pStyle w:val="Prrafodelista"/>
        <w:numPr>
          <w:ilvl w:val="0"/>
          <w:numId w:val="39"/>
        </w:numPr>
        <w:spacing w:after="0"/>
        <w:rPr>
          <w:rFonts w:cstheme="minorHAnsi"/>
          <w:sz w:val="22"/>
        </w:rPr>
      </w:pPr>
      <w:r w:rsidRPr="0092180C">
        <w:rPr>
          <w:rFonts w:cstheme="minorHAnsi"/>
          <w:sz w:val="22"/>
        </w:rPr>
        <w:t xml:space="preserve">Hormigón ciclópeo. </w:t>
      </w:r>
    </w:p>
    <w:p w:rsidR="00084570" w:rsidRPr="0092180C" w:rsidRDefault="00084570" w:rsidP="0000686F">
      <w:pPr>
        <w:pStyle w:val="Prrafodelista"/>
        <w:numPr>
          <w:ilvl w:val="0"/>
          <w:numId w:val="39"/>
        </w:numPr>
        <w:spacing w:after="0"/>
        <w:rPr>
          <w:rFonts w:cstheme="minorHAnsi"/>
          <w:sz w:val="22"/>
        </w:rPr>
      </w:pPr>
      <w:r w:rsidRPr="0092180C">
        <w:rPr>
          <w:rFonts w:cstheme="minorHAnsi"/>
          <w:sz w:val="22"/>
        </w:rPr>
        <w:t>Hormigón derivado de elementos varios de hormigón armado, tales como, correas, pilares, zunchos, dinteles, etc.</w:t>
      </w:r>
    </w:p>
    <w:p w:rsidR="00084570" w:rsidRDefault="00084570" w:rsidP="0000686F">
      <w:pPr>
        <w:pStyle w:val="Prrafodelista"/>
        <w:numPr>
          <w:ilvl w:val="0"/>
          <w:numId w:val="39"/>
        </w:numPr>
        <w:spacing w:after="0"/>
        <w:rPr>
          <w:rFonts w:cstheme="minorHAnsi"/>
          <w:sz w:val="22"/>
        </w:rPr>
      </w:pPr>
      <w:r w:rsidRPr="0092180C">
        <w:rPr>
          <w:rFonts w:cstheme="minorHAnsi"/>
          <w:sz w:val="22"/>
        </w:rPr>
        <w:t>Fábrica de bloque de hormigón vibrado procedente del cerramiento de fachada y la</w:t>
      </w:r>
      <w:r>
        <w:rPr>
          <w:rFonts w:cstheme="minorHAnsi"/>
          <w:sz w:val="22"/>
        </w:rPr>
        <w:t xml:space="preserve"> tabiquería interior.</w:t>
      </w:r>
    </w:p>
    <w:p w:rsidR="00084570" w:rsidRDefault="00084570" w:rsidP="0000686F">
      <w:pPr>
        <w:pStyle w:val="Prrafodelista"/>
        <w:numPr>
          <w:ilvl w:val="0"/>
          <w:numId w:val="39"/>
        </w:numPr>
        <w:spacing w:after="0"/>
        <w:rPr>
          <w:rFonts w:cstheme="minorHAnsi"/>
          <w:sz w:val="22"/>
        </w:rPr>
      </w:pPr>
      <w:r>
        <w:rPr>
          <w:rFonts w:cstheme="minorHAnsi"/>
          <w:sz w:val="22"/>
        </w:rPr>
        <w:t>Teja cerámica curva.</w:t>
      </w:r>
    </w:p>
    <w:p w:rsidR="00084570" w:rsidRDefault="00084570" w:rsidP="0000686F">
      <w:pPr>
        <w:pStyle w:val="Prrafodelista"/>
        <w:numPr>
          <w:ilvl w:val="0"/>
          <w:numId w:val="39"/>
        </w:numPr>
        <w:spacing w:after="0"/>
        <w:rPr>
          <w:rFonts w:cstheme="minorHAnsi"/>
          <w:sz w:val="22"/>
        </w:rPr>
      </w:pPr>
      <w:r>
        <w:rPr>
          <w:rFonts w:cstheme="minorHAnsi"/>
          <w:sz w:val="22"/>
        </w:rPr>
        <w:t>Atezado de picón.</w:t>
      </w:r>
    </w:p>
    <w:p w:rsidR="002C0771" w:rsidRDefault="00084570" w:rsidP="0000686F">
      <w:pPr>
        <w:pStyle w:val="Prrafodelista"/>
        <w:numPr>
          <w:ilvl w:val="0"/>
          <w:numId w:val="39"/>
        </w:numPr>
        <w:rPr>
          <w:rFonts w:cstheme="minorHAnsi"/>
          <w:sz w:val="22"/>
        </w:rPr>
      </w:pPr>
      <w:r>
        <w:rPr>
          <w:rFonts w:cstheme="minorHAnsi"/>
          <w:sz w:val="22"/>
        </w:rPr>
        <w:t>Piedra basáltica con mortero que forma los muros de mampostería y el revestimiento de fachada.</w:t>
      </w:r>
    </w:p>
    <w:p w:rsidR="007B2C88" w:rsidRPr="00482F99" w:rsidRDefault="00482F99" w:rsidP="00482F99">
      <w:pPr>
        <w:spacing w:line="360" w:lineRule="auto"/>
        <w:jc w:val="both"/>
        <w:rPr>
          <w:rFonts w:cstheme="minorHAnsi"/>
        </w:rPr>
      </w:pPr>
      <w:r w:rsidRPr="00482F99">
        <w:rPr>
          <w:rFonts w:cstheme="minorHAnsi"/>
        </w:rPr>
        <w:lastRenderedPageBreak/>
        <w:t>El volumen esponjado</w:t>
      </w:r>
      <w:r w:rsidR="007B2C88" w:rsidRPr="00482F99">
        <w:rPr>
          <w:rFonts w:cstheme="minorHAnsi"/>
        </w:rPr>
        <w:t xml:space="preserve"> total de residuos inertes que se generarán en la demolición y que serán utiliza</w:t>
      </w:r>
      <w:r w:rsidR="0000686F">
        <w:rPr>
          <w:rFonts w:cstheme="minorHAnsi"/>
        </w:rPr>
        <w:t>dos en el relleno es de 24</w:t>
      </w:r>
      <w:r w:rsidR="004579F0">
        <w:rPr>
          <w:rFonts w:cstheme="minorHAnsi"/>
        </w:rPr>
        <w:t>8</w:t>
      </w:r>
      <w:r w:rsidR="0000686F">
        <w:rPr>
          <w:rFonts w:cstheme="minorHAnsi"/>
        </w:rPr>
        <w:t>,9</w:t>
      </w:r>
      <w:r w:rsidRPr="00482F99">
        <w:rPr>
          <w:rFonts w:cstheme="minorHAnsi"/>
        </w:rPr>
        <w:t>2</w:t>
      </w:r>
      <w:r w:rsidR="007B2C88" w:rsidRPr="00482F99">
        <w:rPr>
          <w:rFonts w:cstheme="minorHAnsi"/>
        </w:rPr>
        <w:t>m</w:t>
      </w:r>
      <w:r w:rsidR="007B2C88" w:rsidRPr="00482F99">
        <w:rPr>
          <w:rFonts w:cstheme="minorHAnsi"/>
          <w:vertAlign w:val="superscript"/>
        </w:rPr>
        <w:t>3</w:t>
      </w:r>
      <w:r w:rsidR="007B2C88" w:rsidRPr="00482F99">
        <w:rPr>
          <w:rFonts w:cstheme="minorHAnsi"/>
        </w:rPr>
        <w:t>.</w:t>
      </w:r>
    </w:p>
    <w:p w:rsidR="002C0771" w:rsidRPr="00084570" w:rsidRDefault="00084570" w:rsidP="00482F99">
      <w:pPr>
        <w:spacing w:line="360" w:lineRule="auto"/>
        <w:jc w:val="both"/>
        <w:rPr>
          <w:rFonts w:cs="Arial"/>
        </w:rPr>
      </w:pPr>
      <w:r>
        <w:rPr>
          <w:rFonts w:cs="Arial"/>
        </w:rPr>
        <w:t>Si en c</w:t>
      </w:r>
      <w:r w:rsidR="002C0771" w:rsidRPr="002C0771">
        <w:rPr>
          <w:rFonts w:cs="Arial"/>
        </w:rPr>
        <w:t>ualquier material de los en</w:t>
      </w:r>
      <w:r>
        <w:rPr>
          <w:rFonts w:cs="Arial"/>
        </w:rPr>
        <w:t>umerados anteriormente se detectara</w:t>
      </w:r>
      <w:r w:rsidR="002C0771" w:rsidRPr="002C0771">
        <w:rPr>
          <w:rFonts w:cs="Arial"/>
        </w:rPr>
        <w:t xml:space="preserve"> la presencia de productos contaminantes o material orgánico durante la ejecución de los trabajos, se</w:t>
      </w:r>
      <w:r>
        <w:rPr>
          <w:rFonts w:cs="Arial"/>
        </w:rPr>
        <w:t xml:space="preserve">rá </w:t>
      </w:r>
      <w:r w:rsidR="002C0771" w:rsidRPr="002C0771">
        <w:rPr>
          <w:rFonts w:cs="Arial"/>
        </w:rPr>
        <w:t>comunicado a la Dirección Facultativa</w:t>
      </w:r>
      <w:r w:rsidR="0000686F">
        <w:rPr>
          <w:rFonts w:cs="Arial"/>
        </w:rPr>
        <w:t xml:space="preserve"> para su correcto tratamiento. </w:t>
      </w:r>
    </w:p>
    <w:p w:rsidR="00281DE0" w:rsidRPr="00470A48" w:rsidRDefault="00352689" w:rsidP="00771432">
      <w:pPr>
        <w:pStyle w:val="Ttulo1"/>
      </w:pPr>
      <w:bookmarkStart w:id="12" w:name="_Toc491706894"/>
      <w:r w:rsidRPr="00470A48">
        <w:t>5</w:t>
      </w:r>
      <w:r w:rsidR="009013BD" w:rsidRPr="00470A48">
        <w:t>. Identificación de los residuos de demolición generados en la obra</w:t>
      </w:r>
      <w:bookmarkEnd w:id="12"/>
    </w:p>
    <w:p w:rsidR="00281DE0" w:rsidRPr="00470A48" w:rsidRDefault="00281DE0" w:rsidP="00771432">
      <w:pPr>
        <w:spacing w:line="360" w:lineRule="auto"/>
        <w:jc w:val="both"/>
        <w:rPr>
          <w:rFonts w:cs="Arial"/>
        </w:rPr>
      </w:pPr>
      <w:r w:rsidRPr="00470A48">
        <w:rPr>
          <w:rFonts w:cs="Arial"/>
        </w:rPr>
        <w:t>Todos los posibles residuos generados en la obra de demolición se</w:t>
      </w:r>
      <w:r w:rsidR="00DF7C91" w:rsidRPr="00470A48">
        <w:rPr>
          <w:rFonts w:cs="Arial"/>
        </w:rPr>
        <w:t xml:space="preserve"> han codificado atendiendo a la </w:t>
      </w:r>
      <w:r w:rsidRPr="00470A48">
        <w:rPr>
          <w:rFonts w:cs="Arial"/>
        </w:rPr>
        <w:t>legislación vigente en materia de generación de residuos, "Ord</w:t>
      </w:r>
      <w:r w:rsidR="00DF7C91" w:rsidRPr="00470A48">
        <w:rPr>
          <w:rFonts w:cs="Arial"/>
        </w:rPr>
        <w:t xml:space="preserve">en MAM 304/2002. Operaciones de </w:t>
      </w:r>
      <w:r w:rsidRPr="00470A48">
        <w:rPr>
          <w:rFonts w:cs="Arial"/>
        </w:rPr>
        <w:t>valorización y eliminación de residuos y Lista europea de residuos", dando lugar a los siguientes grupos:</w:t>
      </w:r>
    </w:p>
    <w:p w:rsidR="00281DE0" w:rsidRPr="00470A48" w:rsidRDefault="00281DE0" w:rsidP="00771432">
      <w:pPr>
        <w:spacing w:line="360" w:lineRule="auto"/>
        <w:jc w:val="both"/>
        <w:rPr>
          <w:rFonts w:cs="Arial"/>
        </w:rPr>
      </w:pPr>
      <w:r w:rsidRPr="00470A48">
        <w:rPr>
          <w:rFonts w:cs="Arial"/>
        </w:rPr>
        <w:t>RCD de Nivel I: Tierras y materiales pétreos, no contaminados, procedentes de obras de excavación</w:t>
      </w:r>
      <w:r w:rsidR="007B2C88">
        <w:rPr>
          <w:rFonts w:cs="Arial"/>
        </w:rPr>
        <w:t>.</w:t>
      </w:r>
    </w:p>
    <w:p w:rsidR="00DF7C91" w:rsidRPr="00470A48" w:rsidRDefault="00DF7C91" w:rsidP="00771432">
      <w:pPr>
        <w:spacing w:line="360" w:lineRule="auto"/>
        <w:jc w:val="both"/>
        <w:rPr>
          <w:rFonts w:cs="Arial"/>
        </w:rPr>
      </w:pPr>
      <w:r w:rsidRPr="00470A48">
        <w:rPr>
          <w:rFonts w:cs="Arial"/>
        </w:rPr>
        <w:t>Como excepción, no tienen la condición legal de residuos:</w:t>
      </w:r>
    </w:p>
    <w:p w:rsidR="00DF7C91" w:rsidRPr="000F3999" w:rsidRDefault="00DF7C91" w:rsidP="00771432">
      <w:pPr>
        <w:spacing w:line="360" w:lineRule="auto"/>
        <w:ind w:left="708"/>
        <w:jc w:val="both"/>
        <w:rPr>
          <w:rFonts w:cs="Arial"/>
          <w:i/>
          <w:iCs/>
        </w:rPr>
      </w:pPr>
      <w:r w:rsidRPr="000F3999">
        <w:rPr>
          <w:rFonts w:cs="Arial"/>
          <w:i/>
          <w:iCs/>
        </w:rPr>
        <w:t>Las tierras y piedras no contaminadas por sustancias peligrosas, reutilizadas en la misma obra, en una obra distinta o en una actividad de restauración, acondicionamiento o relleno, siempre y cuando pueda acreditarse de forma fehaciente su destino a reutilización.</w:t>
      </w:r>
    </w:p>
    <w:p w:rsidR="00DF7C91" w:rsidRDefault="00DF7C91" w:rsidP="00771432">
      <w:pPr>
        <w:spacing w:line="360" w:lineRule="auto"/>
        <w:jc w:val="both"/>
        <w:rPr>
          <w:rFonts w:cs="Arial"/>
        </w:rPr>
      </w:pPr>
      <w:r w:rsidRPr="00470A48">
        <w:rPr>
          <w:rFonts w:cs="Arial"/>
        </w:rPr>
        <w:t>RCD de Nivel II: Residuos generados principalmente en las actividades propias del sector de la construcción, de la demolición, de la reparación domiciliaria y de la implantación de servicios.</w:t>
      </w:r>
    </w:p>
    <w:p w:rsidR="000F3999" w:rsidRDefault="000F3999" w:rsidP="00771432">
      <w:pPr>
        <w:spacing w:line="360" w:lineRule="auto"/>
        <w:jc w:val="both"/>
        <w:rPr>
          <w:rFonts w:cs="Arial"/>
          <w:i/>
          <w:color w:val="4472C4" w:themeColor="accent5"/>
        </w:rPr>
      </w:pPr>
      <w:r w:rsidRPr="000F3999">
        <w:rPr>
          <w:rFonts w:cs="Arial"/>
          <w:i/>
          <w:color w:val="4472C4" w:themeColor="accent5"/>
        </w:rPr>
        <w:t>Enumerar y describir los residuos que no pueden valorizarse ni reutilizarse y que serán gestionados.</w:t>
      </w:r>
    </w:p>
    <w:p w:rsidR="000F3999" w:rsidRPr="0000686F" w:rsidRDefault="000F3999" w:rsidP="00771432">
      <w:pPr>
        <w:spacing w:line="360" w:lineRule="auto"/>
        <w:jc w:val="both"/>
        <w:rPr>
          <w:rFonts w:cs="Arial"/>
          <w:color w:val="4472C4" w:themeColor="accent5"/>
          <w:u w:val="single"/>
        </w:rPr>
      </w:pPr>
      <w:r w:rsidRPr="0000686F">
        <w:rPr>
          <w:rFonts w:cs="Arial"/>
          <w:color w:val="4472C4" w:themeColor="accent5"/>
          <w:u w:val="single"/>
        </w:rPr>
        <w:t xml:space="preserve">Ejemplo: </w:t>
      </w:r>
    </w:p>
    <w:p w:rsidR="00675A2B" w:rsidRPr="004F7BB0" w:rsidRDefault="00675A2B" w:rsidP="00675A2B">
      <w:pPr>
        <w:spacing w:line="360" w:lineRule="auto"/>
        <w:jc w:val="both"/>
      </w:pPr>
      <w:r>
        <w:t>En la obra de demolición se generarán residuos que por sus características no podrán ser reutilizados ni valorizados, por lo tanto, se le dará el tratamiento necesario a través de gestores de residuos autorizados. Se describen a continuación:</w:t>
      </w:r>
    </w:p>
    <w:p w:rsidR="00675A2B" w:rsidRPr="00BB196B" w:rsidRDefault="00675A2B" w:rsidP="00675A2B">
      <w:pPr>
        <w:spacing w:after="0" w:line="360" w:lineRule="auto"/>
        <w:jc w:val="both"/>
        <w:rPr>
          <w:b/>
        </w:rPr>
      </w:pPr>
      <w:r w:rsidRPr="00BB196B">
        <w:rPr>
          <w:b/>
        </w:rPr>
        <w:t>Materiales bit</w:t>
      </w:r>
      <w:r w:rsidR="00EB387E">
        <w:rPr>
          <w:b/>
        </w:rPr>
        <w:t>uminosos sin alquitrán de hulla</w:t>
      </w:r>
    </w:p>
    <w:p w:rsidR="00675A2B" w:rsidRDefault="00675A2B" w:rsidP="00675A2B">
      <w:pPr>
        <w:spacing w:line="360" w:lineRule="auto"/>
        <w:jc w:val="both"/>
      </w:pPr>
      <w:r w:rsidRPr="00A9278F">
        <w:t>Se encuentran en forma de láminas impermeabilizantes</w:t>
      </w:r>
      <w:r>
        <w:t>.</w:t>
      </w:r>
      <w:r w:rsidRPr="00A9278F">
        <w:t xml:space="preserve"> </w:t>
      </w:r>
      <w:r>
        <w:t>S</w:t>
      </w:r>
      <w:r w:rsidRPr="00A9278F">
        <w:t>u situación en la obra es la siguiente:</w:t>
      </w:r>
    </w:p>
    <w:p w:rsidR="00675A2B" w:rsidRDefault="00675A2B" w:rsidP="0000686F">
      <w:pPr>
        <w:pStyle w:val="Prrafodelista"/>
        <w:numPr>
          <w:ilvl w:val="0"/>
          <w:numId w:val="40"/>
        </w:numPr>
        <w:rPr>
          <w:sz w:val="22"/>
        </w:rPr>
      </w:pPr>
      <w:r w:rsidRPr="00DF0A98">
        <w:rPr>
          <w:sz w:val="22"/>
        </w:rPr>
        <w:t xml:space="preserve">Formando parte de la impermeabilización de la cubierta junto con las planchas de fibrocemento. Están colocadas en forma de tiras en aleros, cumbreras y </w:t>
      </w:r>
      <w:proofErr w:type="spellStart"/>
      <w:r w:rsidRPr="00DF0A98">
        <w:rPr>
          <w:sz w:val="22"/>
        </w:rPr>
        <w:t>limatesas</w:t>
      </w:r>
      <w:proofErr w:type="spellEnd"/>
      <w:r w:rsidRPr="00DF0A98">
        <w:rPr>
          <w:sz w:val="22"/>
        </w:rPr>
        <w:t xml:space="preserve">, y adheridas a ambos lados sobre las planchas de fibrocemento. </w:t>
      </w:r>
    </w:p>
    <w:p w:rsidR="00675A2B" w:rsidRDefault="00675A2B" w:rsidP="0000686F">
      <w:pPr>
        <w:pStyle w:val="Prrafodelista"/>
        <w:numPr>
          <w:ilvl w:val="0"/>
          <w:numId w:val="40"/>
        </w:numPr>
        <w:spacing w:after="0"/>
        <w:rPr>
          <w:sz w:val="22"/>
        </w:rPr>
      </w:pPr>
      <w:r w:rsidRPr="002E54A1">
        <w:rPr>
          <w:sz w:val="22"/>
        </w:rPr>
        <w:t xml:space="preserve">Aunque su existencia no se conoce con certeza, existe una alta probabilidad de encontrarla situada entre </w:t>
      </w:r>
      <w:r w:rsidR="004579F0" w:rsidRPr="002E54A1">
        <w:rPr>
          <w:sz w:val="22"/>
        </w:rPr>
        <w:t>las correas</w:t>
      </w:r>
      <w:r w:rsidRPr="002E54A1">
        <w:rPr>
          <w:sz w:val="22"/>
        </w:rPr>
        <w:t xml:space="preserve"> de hormigón armado y los muros de fábrica de bloque del </w:t>
      </w:r>
      <w:r w:rsidRPr="002E54A1">
        <w:rPr>
          <w:sz w:val="22"/>
        </w:rPr>
        <w:lastRenderedPageBreak/>
        <w:t>cerramiento de fachada, así como entre el zuncho perimetral de coronación de los muros y los durmientes/estribos de madera de las cubiertas.</w:t>
      </w:r>
    </w:p>
    <w:p w:rsidR="00675A2B" w:rsidRDefault="00675A2B" w:rsidP="00675A2B">
      <w:pPr>
        <w:spacing w:after="0" w:line="360" w:lineRule="auto"/>
        <w:jc w:val="both"/>
        <w:rPr>
          <w:b/>
        </w:rPr>
      </w:pPr>
      <w:r w:rsidRPr="002E54A1">
        <w:rPr>
          <w:b/>
        </w:rPr>
        <w:t>Met</w:t>
      </w:r>
      <w:r w:rsidR="00EB387E">
        <w:rPr>
          <w:b/>
        </w:rPr>
        <w:t>ales (incluidas sus aleaciones)</w:t>
      </w:r>
    </w:p>
    <w:p w:rsidR="00675A2B" w:rsidRDefault="00675A2B" w:rsidP="00675A2B">
      <w:pPr>
        <w:spacing w:line="360" w:lineRule="auto"/>
        <w:jc w:val="both"/>
      </w:pPr>
      <w:r>
        <w:t>Su tipo y situación en la obra corresponde a:</w:t>
      </w:r>
    </w:p>
    <w:p w:rsidR="00675A2B" w:rsidRDefault="00675A2B" w:rsidP="0000686F">
      <w:pPr>
        <w:pStyle w:val="Prrafodelista"/>
        <w:numPr>
          <w:ilvl w:val="0"/>
          <w:numId w:val="41"/>
        </w:numPr>
        <w:rPr>
          <w:sz w:val="22"/>
        </w:rPr>
      </w:pPr>
      <w:r w:rsidRPr="008C1942">
        <w:rPr>
          <w:sz w:val="22"/>
        </w:rPr>
        <w:t>Acero laminado procedente de las barras corrugadas de los distintos elementos de hormigón armado.</w:t>
      </w:r>
    </w:p>
    <w:p w:rsidR="00675A2B" w:rsidRDefault="00675A2B" w:rsidP="0000686F">
      <w:pPr>
        <w:pStyle w:val="Prrafodelista"/>
        <w:numPr>
          <w:ilvl w:val="0"/>
          <w:numId w:val="41"/>
        </w:numPr>
        <w:rPr>
          <w:sz w:val="22"/>
        </w:rPr>
      </w:pPr>
      <w:r>
        <w:rPr>
          <w:sz w:val="22"/>
        </w:rPr>
        <w:t>Cobre de la instalación eléctrica. Los cables se gestionarán junto con el aislamiento de PVC.</w:t>
      </w:r>
    </w:p>
    <w:p w:rsidR="00675A2B" w:rsidRDefault="00675A2B" w:rsidP="0000686F">
      <w:pPr>
        <w:pStyle w:val="Prrafodelista"/>
        <w:numPr>
          <w:ilvl w:val="0"/>
          <w:numId w:val="41"/>
        </w:numPr>
        <w:spacing w:after="0"/>
        <w:rPr>
          <w:sz w:val="22"/>
        </w:rPr>
      </w:pPr>
      <w:r>
        <w:rPr>
          <w:sz w:val="22"/>
        </w:rPr>
        <w:t>Acero galvanizado de las piezas de fontanería y elementos de fijación (tornillería y clavos).</w:t>
      </w:r>
    </w:p>
    <w:p w:rsidR="00675A2B" w:rsidRDefault="00EB387E" w:rsidP="00675A2B">
      <w:pPr>
        <w:spacing w:after="0" w:line="360" w:lineRule="auto"/>
        <w:jc w:val="both"/>
        <w:rPr>
          <w:b/>
          <w:color w:val="FF0000"/>
        </w:rPr>
      </w:pPr>
      <w:r>
        <w:rPr>
          <w:b/>
        </w:rPr>
        <w:t>Plásticos</w:t>
      </w:r>
    </w:p>
    <w:p w:rsidR="00675A2B" w:rsidRPr="00020837" w:rsidRDefault="00675A2B" w:rsidP="00675A2B">
      <w:pPr>
        <w:spacing w:line="360" w:lineRule="auto"/>
        <w:jc w:val="both"/>
      </w:pPr>
      <w:r>
        <w:t>Su tipo y situación en la obra corresponde a:</w:t>
      </w:r>
    </w:p>
    <w:p w:rsidR="00675A2B" w:rsidRDefault="00675A2B" w:rsidP="0000686F">
      <w:pPr>
        <w:pStyle w:val="Prrafodelista"/>
        <w:numPr>
          <w:ilvl w:val="0"/>
          <w:numId w:val="42"/>
        </w:numPr>
        <w:rPr>
          <w:sz w:val="22"/>
        </w:rPr>
      </w:pPr>
      <w:proofErr w:type="spellStart"/>
      <w:r w:rsidRPr="00020837">
        <w:rPr>
          <w:sz w:val="22"/>
        </w:rPr>
        <w:t>Polibutileno</w:t>
      </w:r>
      <w:proofErr w:type="spellEnd"/>
      <w:r w:rsidRPr="00020837">
        <w:rPr>
          <w:sz w:val="22"/>
        </w:rPr>
        <w:t xml:space="preserve"> de la instalación de fontanería.</w:t>
      </w:r>
    </w:p>
    <w:p w:rsidR="00675A2B" w:rsidRDefault="00675A2B" w:rsidP="0000686F">
      <w:pPr>
        <w:pStyle w:val="Prrafodelista"/>
        <w:numPr>
          <w:ilvl w:val="0"/>
          <w:numId w:val="42"/>
        </w:numPr>
        <w:rPr>
          <w:sz w:val="22"/>
        </w:rPr>
      </w:pPr>
      <w:r>
        <w:rPr>
          <w:sz w:val="22"/>
        </w:rPr>
        <w:t>Policloruro de vinilo de la instalación de saneamiento.</w:t>
      </w:r>
    </w:p>
    <w:p w:rsidR="00675A2B" w:rsidRDefault="00675A2B" w:rsidP="0000686F">
      <w:pPr>
        <w:pStyle w:val="Prrafodelista"/>
        <w:numPr>
          <w:ilvl w:val="0"/>
          <w:numId w:val="42"/>
        </w:numPr>
        <w:rPr>
          <w:sz w:val="22"/>
        </w:rPr>
      </w:pPr>
      <w:r>
        <w:rPr>
          <w:sz w:val="22"/>
        </w:rPr>
        <w:t xml:space="preserve">Plásticos varios procedentes de la instalación eléctrica y fontanería (cajas de derivación, macarrones, etc.) </w:t>
      </w:r>
    </w:p>
    <w:p w:rsidR="00675A2B" w:rsidRDefault="00675A2B" w:rsidP="0000686F">
      <w:pPr>
        <w:pStyle w:val="Prrafodelista"/>
        <w:numPr>
          <w:ilvl w:val="0"/>
          <w:numId w:val="42"/>
        </w:numPr>
        <w:spacing w:after="0"/>
        <w:rPr>
          <w:sz w:val="22"/>
        </w:rPr>
      </w:pPr>
      <w:r>
        <w:rPr>
          <w:sz w:val="22"/>
        </w:rPr>
        <w:t>Caucho sintético procedente de las coquillas aislantes de la instalación de fontanería.</w:t>
      </w:r>
    </w:p>
    <w:p w:rsidR="00675A2B" w:rsidRDefault="00EB387E" w:rsidP="00675A2B">
      <w:pPr>
        <w:spacing w:after="0" w:line="360" w:lineRule="auto"/>
        <w:jc w:val="both"/>
        <w:rPr>
          <w:b/>
        </w:rPr>
      </w:pPr>
      <w:r>
        <w:rPr>
          <w:b/>
        </w:rPr>
        <w:t>Fibrocemento sin amianto</w:t>
      </w:r>
    </w:p>
    <w:p w:rsidR="00675A2B" w:rsidRDefault="00675A2B" w:rsidP="00675A2B">
      <w:pPr>
        <w:spacing w:after="0" w:line="360" w:lineRule="auto"/>
        <w:jc w:val="both"/>
      </w:pPr>
      <w:r>
        <w:t>Planchas onduladas de fibrocemento sin amianto situadas bajo la cubierta de teja cerámica curva.</w:t>
      </w:r>
    </w:p>
    <w:p w:rsidR="00E05FC9" w:rsidRDefault="00E05FC9" w:rsidP="00675A2B">
      <w:pPr>
        <w:spacing w:after="0" w:line="360" w:lineRule="auto"/>
        <w:jc w:val="both"/>
      </w:pPr>
      <w:r>
        <w:t>P</w:t>
      </w:r>
      <w:r w:rsidRPr="00806642">
        <w:t xml:space="preserve">or el año de construcción de la vivienda </w:t>
      </w:r>
      <w:r>
        <w:t xml:space="preserve">(2004), </w:t>
      </w:r>
      <w:r w:rsidRPr="00806642">
        <w:t>se prevé se trata de placas de fibrocemento sin contenido de amian</w:t>
      </w:r>
      <w:r>
        <w:t xml:space="preserve">to. Se deberá verificar en obra que las planchas lleven la inscripción NT “Nueva Tecnología” pues nos indicará que han sido fabricadas utilizando fibras de vidrio en lugar de fibras de amianto. </w:t>
      </w:r>
    </w:p>
    <w:p w:rsidR="00675A2B" w:rsidRPr="006F3726" w:rsidRDefault="00675A2B" w:rsidP="00675A2B">
      <w:pPr>
        <w:spacing w:after="0" w:line="360" w:lineRule="auto"/>
        <w:jc w:val="both"/>
        <w:rPr>
          <w:b/>
        </w:rPr>
      </w:pPr>
      <w:r w:rsidRPr="006F3726">
        <w:rPr>
          <w:b/>
        </w:rPr>
        <w:t>R</w:t>
      </w:r>
      <w:r w:rsidR="00EB387E">
        <w:rPr>
          <w:b/>
        </w:rPr>
        <w:t>estos vegetales</w:t>
      </w:r>
    </w:p>
    <w:p w:rsidR="00675A2B" w:rsidRPr="00675A2B" w:rsidRDefault="00675A2B" w:rsidP="00675A2B">
      <w:pPr>
        <w:spacing w:after="0" w:line="360" w:lineRule="auto"/>
        <w:jc w:val="both"/>
      </w:pPr>
      <w:r>
        <w:t>Restos vegetales procedentes del desbroce del terreno previo al comienzo de los trabajos de demolición.</w:t>
      </w:r>
      <w:r w:rsidR="000F3999">
        <w:t>”</w:t>
      </w:r>
    </w:p>
    <w:p w:rsidR="009E6745" w:rsidRDefault="00DF7C91" w:rsidP="00771432">
      <w:pPr>
        <w:spacing w:line="360" w:lineRule="auto"/>
        <w:jc w:val="both"/>
        <w:rPr>
          <w:rFonts w:cs="Arial"/>
        </w:rPr>
      </w:pPr>
      <w:r w:rsidRPr="00470A48">
        <w:rPr>
          <w:rFonts w:cs="Arial"/>
        </w:rPr>
        <w:t>Se ha establecido una clasificación de RCD generados, según los tipos de materiales de los que están compuestos:</w:t>
      </w:r>
    </w:p>
    <w:p w:rsidR="000F3999" w:rsidRPr="000F3999" w:rsidRDefault="000F3999" w:rsidP="00771432">
      <w:pPr>
        <w:spacing w:line="360" w:lineRule="auto"/>
        <w:jc w:val="both"/>
        <w:rPr>
          <w:rFonts w:cs="Arial"/>
          <w:i/>
          <w:color w:val="4472C4" w:themeColor="accent5"/>
        </w:rPr>
      </w:pPr>
      <w:r w:rsidRPr="000F3999">
        <w:rPr>
          <w:rFonts w:cs="Arial"/>
          <w:i/>
          <w:color w:val="4472C4" w:themeColor="accent5"/>
        </w:rPr>
        <w:t xml:space="preserve">Rellenar </w:t>
      </w:r>
      <w:r>
        <w:rPr>
          <w:rFonts w:cs="Arial"/>
          <w:i/>
          <w:color w:val="4472C4" w:themeColor="accent5"/>
        </w:rPr>
        <w:t xml:space="preserve">la </w:t>
      </w:r>
      <w:r w:rsidRPr="000F3999">
        <w:rPr>
          <w:rFonts w:cs="Arial"/>
          <w:i/>
          <w:color w:val="4472C4" w:themeColor="accent5"/>
        </w:rPr>
        <w:t xml:space="preserve">tabla </w:t>
      </w:r>
      <w:r>
        <w:rPr>
          <w:rFonts w:cs="Arial"/>
          <w:i/>
          <w:color w:val="4472C4" w:themeColor="accent5"/>
        </w:rPr>
        <w:t>que se encuentra a continuación y completar según las características de los residuos.</w:t>
      </w:r>
    </w:p>
    <w:tbl>
      <w:tblPr>
        <w:tblStyle w:val="Tablaconcuadrcula"/>
        <w:tblW w:w="0" w:type="auto"/>
        <w:tblInd w:w="108" w:type="dxa"/>
        <w:tblLook w:val="04A0" w:firstRow="1" w:lastRow="0" w:firstColumn="1" w:lastColumn="0" w:noHBand="0" w:noVBand="1"/>
      </w:tblPr>
      <w:tblGrid>
        <w:gridCol w:w="8494"/>
      </w:tblGrid>
      <w:tr w:rsidR="00DF7C91" w:rsidRPr="00470A48" w:rsidTr="0000686F">
        <w:tc>
          <w:tcPr>
            <w:tcW w:w="8494" w:type="dxa"/>
            <w:shd w:val="clear" w:color="auto" w:fill="96ADC6"/>
          </w:tcPr>
          <w:p w:rsidR="00DF7C91" w:rsidRPr="005D41F9" w:rsidRDefault="00DF7C91" w:rsidP="00470A48">
            <w:pPr>
              <w:rPr>
                <w:rFonts w:cs="Arial"/>
                <w:b/>
              </w:rPr>
            </w:pPr>
            <w:r w:rsidRPr="005D41F9">
              <w:rPr>
                <w:rFonts w:cs="Arial"/>
                <w:b/>
              </w:rPr>
              <w:t>Material según “Orden MAM 304/2002. Operaciones de valorización y eliminación de residuos y Lista europea de residuos”.</w:t>
            </w:r>
          </w:p>
        </w:tc>
      </w:tr>
      <w:tr w:rsidR="00DF7C91" w:rsidRPr="00470A48" w:rsidTr="0000686F">
        <w:tc>
          <w:tcPr>
            <w:tcW w:w="8494" w:type="dxa"/>
            <w:shd w:val="clear" w:color="auto" w:fill="BCCADA"/>
          </w:tcPr>
          <w:p w:rsidR="00DF7C91" w:rsidRPr="00470A48" w:rsidRDefault="00DF7C91" w:rsidP="00470A48">
            <w:pPr>
              <w:rPr>
                <w:rFonts w:cs="Arial"/>
                <w:b/>
              </w:rPr>
            </w:pPr>
            <w:r w:rsidRPr="00470A48">
              <w:rPr>
                <w:rFonts w:cs="Arial"/>
                <w:b/>
              </w:rPr>
              <w:t>RCD de Nivel I</w:t>
            </w:r>
          </w:p>
        </w:tc>
      </w:tr>
      <w:tr w:rsidR="00DF7C91" w:rsidRPr="00470A48" w:rsidTr="009E6745">
        <w:tc>
          <w:tcPr>
            <w:tcW w:w="8494" w:type="dxa"/>
          </w:tcPr>
          <w:p w:rsidR="00DF7C91" w:rsidRPr="00470A48" w:rsidRDefault="00C938A2" w:rsidP="00470A48">
            <w:pPr>
              <w:rPr>
                <w:rFonts w:cs="Arial"/>
              </w:rPr>
            </w:pPr>
            <w:r w:rsidRPr="00470A48">
              <w:rPr>
                <w:rFonts w:cs="Arial"/>
              </w:rPr>
              <w:t>No existen</w:t>
            </w:r>
          </w:p>
        </w:tc>
      </w:tr>
      <w:tr w:rsidR="00DF7C91" w:rsidRPr="00470A48" w:rsidTr="0000686F">
        <w:tc>
          <w:tcPr>
            <w:tcW w:w="8494" w:type="dxa"/>
            <w:shd w:val="clear" w:color="auto" w:fill="BCCADA"/>
          </w:tcPr>
          <w:p w:rsidR="00DF7C91" w:rsidRPr="00470A48" w:rsidRDefault="00DF7C91" w:rsidP="00470A48">
            <w:pPr>
              <w:rPr>
                <w:rFonts w:cs="Arial"/>
                <w:b/>
              </w:rPr>
            </w:pPr>
            <w:r w:rsidRPr="00470A48">
              <w:rPr>
                <w:rFonts w:cs="Arial"/>
                <w:b/>
              </w:rPr>
              <w:t>RCD de Nivel II</w:t>
            </w:r>
          </w:p>
        </w:tc>
      </w:tr>
      <w:tr w:rsidR="00DF7C91" w:rsidRPr="00470A48" w:rsidTr="0000686F">
        <w:tc>
          <w:tcPr>
            <w:tcW w:w="8494" w:type="dxa"/>
            <w:shd w:val="clear" w:color="auto" w:fill="DAE2EA"/>
          </w:tcPr>
          <w:p w:rsidR="00DF7C91" w:rsidRPr="00470A48" w:rsidRDefault="00DF7C91" w:rsidP="00470A48">
            <w:pPr>
              <w:rPr>
                <w:rFonts w:cs="Arial"/>
              </w:rPr>
            </w:pPr>
            <w:r w:rsidRPr="00470A48">
              <w:rPr>
                <w:rFonts w:cs="Arial"/>
              </w:rPr>
              <w:t>RCD de naturaleza no pétrea</w:t>
            </w:r>
          </w:p>
        </w:tc>
      </w:tr>
      <w:tr w:rsidR="00DF7C91" w:rsidRPr="00470A48" w:rsidTr="009E6745">
        <w:tc>
          <w:tcPr>
            <w:tcW w:w="8494" w:type="dxa"/>
          </w:tcPr>
          <w:p w:rsidR="00DF7C91" w:rsidRPr="00470A48" w:rsidRDefault="00DF7C91" w:rsidP="00470A48">
            <w:pPr>
              <w:rPr>
                <w:rFonts w:cs="Arial"/>
              </w:rPr>
            </w:pPr>
            <w:r w:rsidRPr="00470A48">
              <w:rPr>
                <w:rFonts w:cs="Arial"/>
              </w:rPr>
              <w:lastRenderedPageBreak/>
              <w:t xml:space="preserve">1 </w:t>
            </w:r>
            <w:r w:rsidR="000D158E">
              <w:rPr>
                <w:rFonts w:cs="Arial"/>
              </w:rPr>
              <w:t>Mezclas bituminosa</w:t>
            </w:r>
            <w:r w:rsidR="00F92D6C">
              <w:rPr>
                <w:rFonts w:cs="Arial"/>
              </w:rPr>
              <w:t>s</w:t>
            </w:r>
          </w:p>
        </w:tc>
      </w:tr>
      <w:tr w:rsidR="00DF7C91" w:rsidRPr="00470A48" w:rsidTr="009E6745">
        <w:tc>
          <w:tcPr>
            <w:tcW w:w="8494" w:type="dxa"/>
          </w:tcPr>
          <w:p w:rsidR="00DF7C91" w:rsidRPr="00470A48" w:rsidRDefault="00DF7C91" w:rsidP="00F92D6C">
            <w:pPr>
              <w:rPr>
                <w:rFonts w:cs="Arial"/>
              </w:rPr>
            </w:pPr>
            <w:r w:rsidRPr="00470A48">
              <w:rPr>
                <w:rFonts w:cs="Arial"/>
              </w:rPr>
              <w:t xml:space="preserve">2 </w:t>
            </w:r>
            <w:r w:rsidR="00F92D6C" w:rsidRPr="00470A48">
              <w:rPr>
                <w:rFonts w:cs="Arial"/>
              </w:rPr>
              <w:t>Metales (incluidas sus aleaciones)</w:t>
            </w:r>
          </w:p>
        </w:tc>
      </w:tr>
      <w:tr w:rsidR="00DF7C91" w:rsidRPr="00470A48" w:rsidTr="009E6745">
        <w:tc>
          <w:tcPr>
            <w:tcW w:w="8494" w:type="dxa"/>
          </w:tcPr>
          <w:p w:rsidR="00DF7C91" w:rsidRPr="00470A48" w:rsidRDefault="00DF7C91" w:rsidP="00F92D6C">
            <w:pPr>
              <w:rPr>
                <w:rFonts w:cs="Arial"/>
              </w:rPr>
            </w:pPr>
            <w:r w:rsidRPr="00470A48">
              <w:rPr>
                <w:rFonts w:cs="Arial"/>
              </w:rPr>
              <w:t xml:space="preserve">3 </w:t>
            </w:r>
            <w:r w:rsidR="00F92D6C" w:rsidRPr="00470A48">
              <w:rPr>
                <w:rFonts w:cs="Arial"/>
              </w:rPr>
              <w:t>Plástico</w:t>
            </w:r>
            <w:r w:rsidR="00F92D6C">
              <w:rPr>
                <w:rFonts w:cs="Arial"/>
              </w:rPr>
              <w:t>s</w:t>
            </w:r>
          </w:p>
        </w:tc>
      </w:tr>
      <w:tr w:rsidR="00DF7C91" w:rsidRPr="00470A48" w:rsidTr="009E6745">
        <w:tc>
          <w:tcPr>
            <w:tcW w:w="8494" w:type="dxa"/>
          </w:tcPr>
          <w:p w:rsidR="00DF7C91" w:rsidRPr="00470A48" w:rsidRDefault="00711DFB" w:rsidP="00470A48">
            <w:pPr>
              <w:rPr>
                <w:rFonts w:cs="Arial"/>
              </w:rPr>
            </w:pPr>
            <w:r w:rsidRPr="00470A48">
              <w:rPr>
                <w:rFonts w:cs="Arial"/>
              </w:rPr>
              <w:t>4</w:t>
            </w:r>
            <w:r w:rsidR="00DF7C91" w:rsidRPr="00470A48">
              <w:rPr>
                <w:rFonts w:cs="Arial"/>
              </w:rPr>
              <w:t xml:space="preserve"> </w:t>
            </w:r>
            <w:r w:rsidR="00F92D6C" w:rsidRPr="00470A48">
              <w:rPr>
                <w:rFonts w:cs="Arial"/>
              </w:rPr>
              <w:t>Fibrocemento sin amianto</w:t>
            </w:r>
          </w:p>
        </w:tc>
      </w:tr>
      <w:tr w:rsidR="00DF7C91" w:rsidRPr="00470A48" w:rsidTr="0000686F">
        <w:tc>
          <w:tcPr>
            <w:tcW w:w="8494" w:type="dxa"/>
            <w:shd w:val="clear" w:color="auto" w:fill="DAE2EA"/>
          </w:tcPr>
          <w:p w:rsidR="00DF7C91" w:rsidRPr="00470A48" w:rsidRDefault="00DF7C91" w:rsidP="00470A48">
            <w:pPr>
              <w:rPr>
                <w:rFonts w:cs="Arial"/>
              </w:rPr>
            </w:pPr>
            <w:r w:rsidRPr="00470A48">
              <w:rPr>
                <w:rFonts w:cs="Arial"/>
              </w:rPr>
              <w:t>RCD de naturaleza pétrea</w:t>
            </w:r>
          </w:p>
        </w:tc>
      </w:tr>
      <w:tr w:rsidR="00DF7C91" w:rsidRPr="00470A48" w:rsidTr="009E6745">
        <w:tc>
          <w:tcPr>
            <w:tcW w:w="8494" w:type="dxa"/>
          </w:tcPr>
          <w:p w:rsidR="00DF7C91" w:rsidRPr="00470A48" w:rsidRDefault="00C938A2" w:rsidP="00470A48">
            <w:pPr>
              <w:rPr>
                <w:rFonts w:cs="Arial"/>
              </w:rPr>
            </w:pPr>
            <w:r w:rsidRPr="00470A48">
              <w:rPr>
                <w:rFonts w:cs="Arial"/>
              </w:rPr>
              <w:t>No existen</w:t>
            </w:r>
          </w:p>
        </w:tc>
      </w:tr>
      <w:tr w:rsidR="00DF7C91" w:rsidRPr="00470A48" w:rsidTr="004579F0">
        <w:tc>
          <w:tcPr>
            <w:tcW w:w="8494" w:type="dxa"/>
            <w:shd w:val="clear" w:color="auto" w:fill="DAE2EA"/>
          </w:tcPr>
          <w:p w:rsidR="00DF7C91" w:rsidRPr="00470A48" w:rsidRDefault="00DF7C91" w:rsidP="00470A48">
            <w:pPr>
              <w:rPr>
                <w:rFonts w:cs="Arial"/>
              </w:rPr>
            </w:pPr>
            <w:r w:rsidRPr="00470A48">
              <w:rPr>
                <w:rFonts w:cs="Arial"/>
              </w:rPr>
              <w:t>RCD potencialmente peligrosos</w:t>
            </w:r>
            <w:r w:rsidR="00711DFB" w:rsidRPr="00470A48">
              <w:rPr>
                <w:rFonts w:cs="Arial"/>
              </w:rPr>
              <w:t xml:space="preserve"> y otros</w:t>
            </w:r>
          </w:p>
        </w:tc>
      </w:tr>
      <w:tr w:rsidR="00DF7C91" w:rsidRPr="00470A48" w:rsidTr="009E6745">
        <w:tc>
          <w:tcPr>
            <w:tcW w:w="8494" w:type="dxa"/>
          </w:tcPr>
          <w:p w:rsidR="00DF7C91" w:rsidRPr="00470A48" w:rsidRDefault="00DF7C91" w:rsidP="00470A48">
            <w:pPr>
              <w:rPr>
                <w:rFonts w:cs="Arial"/>
              </w:rPr>
            </w:pPr>
            <w:r w:rsidRPr="00470A48">
              <w:rPr>
                <w:rFonts w:cs="Arial"/>
              </w:rPr>
              <w:t xml:space="preserve">1 </w:t>
            </w:r>
            <w:r w:rsidR="00F92D6C">
              <w:rPr>
                <w:rFonts w:cs="Arial"/>
              </w:rPr>
              <w:t>Restos vegetales</w:t>
            </w:r>
          </w:p>
        </w:tc>
      </w:tr>
    </w:tbl>
    <w:p w:rsidR="00DF7C91" w:rsidRPr="00470A48" w:rsidRDefault="00352689" w:rsidP="00771432">
      <w:pPr>
        <w:pStyle w:val="Ttulo1"/>
      </w:pPr>
      <w:bookmarkStart w:id="13" w:name="_Toc491706895"/>
      <w:r w:rsidRPr="00470A48">
        <w:t>6</w:t>
      </w:r>
      <w:r w:rsidR="009013BD" w:rsidRPr="00470A48">
        <w:t>. Estimación de la cantidad de los residuos que se generarán en la demolición del edificio</w:t>
      </w:r>
      <w:bookmarkEnd w:id="13"/>
    </w:p>
    <w:p w:rsidR="001F39EA" w:rsidRPr="001F39EA" w:rsidRDefault="001F39EA" w:rsidP="001F39EA">
      <w:pPr>
        <w:spacing w:line="360" w:lineRule="auto"/>
        <w:jc w:val="both"/>
        <w:rPr>
          <w:rFonts w:cs="Arial"/>
          <w:b/>
          <w:lang w:val="es-ES"/>
        </w:rPr>
      </w:pPr>
      <w:r w:rsidRPr="001F39EA">
        <w:rPr>
          <w:rFonts w:cs="Arial"/>
          <w:lang w:val="es-ES"/>
        </w:rPr>
        <w:t>Estimación de la cantidad de residuos, expresada en toneladas y en metros cúbicos, de los residuos de construcción y demolición que se generarán en la obra, codificados con arreglo a la Lista Europea de Residuos, publicada por Orden MAM/304/2002, de 8 de febrero, por la que se publican las operaciones de valorización y eliminación de residuos y la lista europea de residuos, o norma que lo</w:t>
      </w:r>
      <w:r>
        <w:rPr>
          <w:rFonts w:cs="Arial"/>
          <w:lang w:val="es-ES"/>
        </w:rPr>
        <w:t xml:space="preserve">s sustituya. </w:t>
      </w:r>
    </w:p>
    <w:p w:rsidR="001F39EA" w:rsidRPr="00357785" w:rsidRDefault="001F39EA" w:rsidP="001F39EA">
      <w:pPr>
        <w:spacing w:line="360" w:lineRule="auto"/>
        <w:jc w:val="both"/>
        <w:rPr>
          <w:rFonts w:cs="Arial"/>
          <w:lang w:val="es-ES"/>
        </w:rPr>
      </w:pPr>
      <w:r w:rsidRPr="00357785">
        <w:rPr>
          <w:rFonts w:cs="Arial"/>
          <w:lang w:val="es-ES"/>
        </w:rPr>
        <w:t>Para el cálculo estimativo de los Residuos generados se considerará:</w:t>
      </w:r>
    </w:p>
    <w:p w:rsidR="001F39EA" w:rsidRPr="00357785" w:rsidRDefault="001F39EA" w:rsidP="004579F0">
      <w:pPr>
        <w:pStyle w:val="Prrafodelista"/>
        <w:numPr>
          <w:ilvl w:val="0"/>
          <w:numId w:val="43"/>
        </w:numPr>
        <w:rPr>
          <w:rFonts w:cs="Arial"/>
          <w:sz w:val="22"/>
          <w:lang w:val="es-ES"/>
        </w:rPr>
      </w:pPr>
      <w:r w:rsidRPr="00357785">
        <w:rPr>
          <w:rFonts w:cs="Arial"/>
          <w:sz w:val="22"/>
          <w:lang w:val="es-ES"/>
        </w:rPr>
        <w:t>1/3 del volumen aparente de la construcción, ¼ en chamizos.</w:t>
      </w:r>
    </w:p>
    <w:p w:rsidR="001F39EA" w:rsidRPr="00357785" w:rsidRDefault="001F39EA" w:rsidP="004579F0">
      <w:pPr>
        <w:pStyle w:val="Prrafodelista"/>
        <w:numPr>
          <w:ilvl w:val="0"/>
          <w:numId w:val="43"/>
        </w:numPr>
        <w:rPr>
          <w:rFonts w:cs="Arial"/>
          <w:sz w:val="22"/>
          <w:lang w:val="es-ES"/>
        </w:rPr>
      </w:pPr>
      <w:r w:rsidRPr="00357785">
        <w:rPr>
          <w:rFonts w:cs="Arial"/>
          <w:sz w:val="22"/>
          <w:lang w:val="es-ES"/>
        </w:rPr>
        <w:t xml:space="preserve">Otros elementos constructivos no incluidos en el volumen aparente de la construcción, como cerramientos, bancales, soleras, etc., se </w:t>
      </w:r>
      <w:r w:rsidR="004579F0" w:rsidRPr="00357785">
        <w:rPr>
          <w:rFonts w:cs="Arial"/>
          <w:sz w:val="22"/>
          <w:lang w:val="es-ES"/>
        </w:rPr>
        <w:t>incrementarán</w:t>
      </w:r>
      <w:r w:rsidRPr="00357785">
        <w:rPr>
          <w:rFonts w:cs="Arial"/>
          <w:sz w:val="22"/>
          <w:lang w:val="es-ES"/>
        </w:rPr>
        <w:t xml:space="preserve"> un 10% su volumen (esponjamiento).</w:t>
      </w:r>
    </w:p>
    <w:p w:rsidR="001F39EA" w:rsidRPr="00357785" w:rsidRDefault="001F39EA" w:rsidP="001F39EA">
      <w:pPr>
        <w:spacing w:line="360" w:lineRule="auto"/>
        <w:jc w:val="both"/>
        <w:rPr>
          <w:rFonts w:cs="Arial"/>
          <w:lang w:val="es-ES"/>
        </w:rPr>
      </w:pPr>
      <w:r w:rsidRPr="00357785">
        <w:rPr>
          <w:rFonts w:cs="Arial"/>
          <w:lang w:val="es-ES"/>
        </w:rPr>
        <w:t xml:space="preserve">La densidad tipo empleada para el cálculo será de 2,40 </w:t>
      </w:r>
      <w:proofErr w:type="spellStart"/>
      <w:r w:rsidRPr="00357785">
        <w:rPr>
          <w:rFonts w:cs="Arial"/>
          <w:lang w:val="es-ES"/>
        </w:rPr>
        <w:t>tn</w:t>
      </w:r>
      <w:proofErr w:type="spellEnd"/>
      <w:r w:rsidRPr="00357785">
        <w:rPr>
          <w:rFonts w:cs="Arial"/>
          <w:lang w:val="es-ES"/>
        </w:rPr>
        <w:t>/m3.</w:t>
      </w:r>
    </w:p>
    <w:p w:rsidR="001D3C4C" w:rsidRDefault="001F39EA" w:rsidP="001F39EA">
      <w:pPr>
        <w:spacing w:line="360" w:lineRule="auto"/>
        <w:jc w:val="both"/>
        <w:rPr>
          <w:rFonts w:cs="Arial"/>
          <w:lang w:val="es-ES"/>
        </w:rPr>
      </w:pPr>
      <w:r w:rsidRPr="001F39EA">
        <w:rPr>
          <w:rFonts w:cs="Arial"/>
          <w:lang w:val="es-ES"/>
        </w:rPr>
        <w:t>Estimación del peso de los RCD según el volumen evaluado:</w:t>
      </w:r>
      <w:r w:rsidR="002D3AC3">
        <w:rPr>
          <w:rFonts w:cs="Arial"/>
          <w:lang w:val="es-ES"/>
        </w:rPr>
        <w:t xml:space="preserve"> </w:t>
      </w:r>
    </w:p>
    <w:p w:rsidR="001F39EA" w:rsidRPr="002D3AC3" w:rsidRDefault="001D3C4C" w:rsidP="001F39EA">
      <w:pPr>
        <w:spacing w:line="360" w:lineRule="auto"/>
        <w:jc w:val="both"/>
        <w:rPr>
          <w:rFonts w:cs="Arial"/>
          <w:i/>
          <w:color w:val="4472C4" w:themeColor="accent5"/>
          <w:lang w:val="es-ES"/>
        </w:rPr>
      </w:pPr>
      <w:r>
        <w:rPr>
          <w:rFonts w:cs="Arial"/>
          <w:i/>
          <w:color w:val="4472C4" w:themeColor="accent5"/>
          <w:lang w:val="es-ES"/>
        </w:rPr>
        <w:t>C</w:t>
      </w:r>
      <w:r w:rsidR="002D3AC3" w:rsidRPr="002D3AC3">
        <w:rPr>
          <w:rFonts w:cs="Arial"/>
          <w:i/>
          <w:color w:val="4472C4" w:themeColor="accent5"/>
          <w:lang w:val="es-ES"/>
        </w:rPr>
        <w:t>on las indicaciones anteriores completar la</w:t>
      </w:r>
      <w:r>
        <w:rPr>
          <w:rFonts w:cs="Arial"/>
          <w:i/>
          <w:color w:val="4472C4" w:themeColor="accent5"/>
          <w:lang w:val="es-ES"/>
        </w:rPr>
        <w:t>s</w:t>
      </w:r>
      <w:r w:rsidR="002D3AC3" w:rsidRPr="002D3AC3">
        <w:rPr>
          <w:rFonts w:cs="Arial"/>
          <w:i/>
          <w:color w:val="4472C4" w:themeColor="accent5"/>
          <w:lang w:val="es-ES"/>
        </w:rPr>
        <w:t xml:space="preserve"> </w:t>
      </w:r>
      <w:r w:rsidR="002C3DB6" w:rsidRPr="002D3AC3">
        <w:rPr>
          <w:rFonts w:cs="Arial"/>
          <w:i/>
          <w:color w:val="4472C4" w:themeColor="accent5"/>
          <w:lang w:val="es-ES"/>
        </w:rPr>
        <w:t>siguientes tablas</w:t>
      </w:r>
      <w:r w:rsidR="00AA6FC4">
        <w:rPr>
          <w:rFonts w:cs="Arial"/>
          <w:i/>
          <w:color w:val="4472C4" w:themeColor="accent5"/>
          <w:lang w:val="es-ES"/>
        </w:rPr>
        <w:t xml:space="preserve"> o utilizar formato equivalente.</w:t>
      </w:r>
    </w:p>
    <w:tbl>
      <w:tblPr>
        <w:tblStyle w:val="Tablaconcuadrcula"/>
        <w:tblW w:w="0" w:type="auto"/>
        <w:jc w:val="center"/>
        <w:tblLayout w:type="fixed"/>
        <w:tblLook w:val="0000" w:firstRow="0" w:lastRow="0" w:firstColumn="0" w:lastColumn="0" w:noHBand="0" w:noVBand="0"/>
      </w:tblPr>
      <w:tblGrid>
        <w:gridCol w:w="1937"/>
        <w:gridCol w:w="1937"/>
        <w:gridCol w:w="1938"/>
      </w:tblGrid>
      <w:tr w:rsidR="001F39EA" w:rsidRPr="001F39EA" w:rsidTr="004579F0">
        <w:trPr>
          <w:jc w:val="center"/>
        </w:trPr>
        <w:tc>
          <w:tcPr>
            <w:tcW w:w="1937" w:type="dxa"/>
            <w:shd w:val="clear" w:color="auto" w:fill="96ADC6"/>
          </w:tcPr>
          <w:p w:rsidR="001F39EA" w:rsidRPr="001F39EA" w:rsidRDefault="001F39EA" w:rsidP="00E05FC9">
            <w:pPr>
              <w:jc w:val="center"/>
              <w:rPr>
                <w:rFonts w:cs="Arial"/>
                <w:b/>
                <w:szCs w:val="24"/>
              </w:rPr>
            </w:pPr>
            <w:r w:rsidRPr="001F39EA">
              <w:rPr>
                <w:rFonts w:cs="Arial"/>
                <w:b/>
                <w:szCs w:val="24"/>
              </w:rPr>
              <w:t>V</w:t>
            </w:r>
          </w:p>
          <w:p w:rsidR="001F39EA" w:rsidRPr="001F39EA" w:rsidRDefault="001F39EA" w:rsidP="00E05FC9">
            <w:pPr>
              <w:jc w:val="center"/>
              <w:rPr>
                <w:rFonts w:cs="Arial"/>
                <w:b/>
                <w:szCs w:val="24"/>
              </w:rPr>
            </w:pPr>
            <w:r w:rsidRPr="001F39EA">
              <w:rPr>
                <w:rFonts w:cs="Arial"/>
                <w:b/>
                <w:szCs w:val="24"/>
              </w:rPr>
              <w:t>m</w:t>
            </w:r>
            <w:r w:rsidRPr="005B28DD">
              <w:rPr>
                <w:rFonts w:cs="Arial"/>
                <w:b/>
                <w:szCs w:val="24"/>
                <w:vertAlign w:val="superscript"/>
              </w:rPr>
              <w:t>3</w:t>
            </w:r>
            <w:r w:rsidRPr="001F39EA">
              <w:rPr>
                <w:rFonts w:cs="Arial"/>
                <w:b/>
                <w:szCs w:val="24"/>
              </w:rPr>
              <w:t xml:space="preserve"> volumen residuos</w:t>
            </w:r>
          </w:p>
        </w:tc>
        <w:tc>
          <w:tcPr>
            <w:tcW w:w="1937" w:type="dxa"/>
            <w:shd w:val="clear" w:color="auto" w:fill="96ADC6"/>
          </w:tcPr>
          <w:p w:rsidR="001F39EA" w:rsidRPr="001F39EA" w:rsidRDefault="001F39EA" w:rsidP="00E05FC9">
            <w:pPr>
              <w:jc w:val="center"/>
              <w:rPr>
                <w:rFonts w:cs="Arial"/>
                <w:b/>
                <w:szCs w:val="24"/>
              </w:rPr>
            </w:pPr>
            <w:r w:rsidRPr="001F39EA">
              <w:rPr>
                <w:rFonts w:cs="Arial"/>
                <w:b/>
                <w:szCs w:val="24"/>
              </w:rPr>
              <w:t>d</w:t>
            </w:r>
          </w:p>
          <w:p w:rsidR="001F39EA" w:rsidRPr="001F39EA" w:rsidRDefault="001F39EA" w:rsidP="00E05FC9">
            <w:pPr>
              <w:jc w:val="center"/>
              <w:rPr>
                <w:rFonts w:cs="Arial"/>
                <w:b/>
                <w:szCs w:val="24"/>
              </w:rPr>
            </w:pPr>
            <w:r w:rsidRPr="001F39EA">
              <w:rPr>
                <w:rFonts w:cs="Arial"/>
                <w:b/>
                <w:szCs w:val="24"/>
              </w:rPr>
              <w:t>densidad tipo</w:t>
            </w:r>
          </w:p>
          <w:p w:rsidR="001F39EA" w:rsidRPr="001F39EA" w:rsidRDefault="001F39EA" w:rsidP="00E05FC9">
            <w:pPr>
              <w:jc w:val="center"/>
              <w:rPr>
                <w:rFonts w:cs="Arial"/>
                <w:b/>
                <w:szCs w:val="24"/>
              </w:rPr>
            </w:pPr>
            <w:r w:rsidRPr="001F39EA">
              <w:rPr>
                <w:rFonts w:cs="Arial"/>
                <w:b/>
                <w:szCs w:val="24"/>
              </w:rPr>
              <w:t xml:space="preserve">2,40 </w:t>
            </w:r>
            <w:proofErr w:type="spellStart"/>
            <w:r w:rsidRPr="001F39EA">
              <w:rPr>
                <w:rFonts w:cs="Arial"/>
                <w:b/>
                <w:szCs w:val="24"/>
              </w:rPr>
              <w:t>tn</w:t>
            </w:r>
            <w:proofErr w:type="spellEnd"/>
            <w:r w:rsidRPr="001F39EA">
              <w:rPr>
                <w:rFonts w:cs="Arial"/>
                <w:b/>
                <w:szCs w:val="24"/>
              </w:rPr>
              <w:t>/m</w:t>
            </w:r>
            <w:r w:rsidRPr="005B28DD">
              <w:rPr>
                <w:rFonts w:cs="Arial"/>
                <w:b/>
                <w:szCs w:val="24"/>
                <w:vertAlign w:val="superscript"/>
              </w:rPr>
              <w:t>3</w:t>
            </w:r>
          </w:p>
        </w:tc>
        <w:tc>
          <w:tcPr>
            <w:tcW w:w="1938" w:type="dxa"/>
            <w:shd w:val="clear" w:color="auto" w:fill="96ADC6"/>
          </w:tcPr>
          <w:p w:rsidR="001F39EA" w:rsidRPr="001F39EA" w:rsidRDefault="001F39EA" w:rsidP="00E05FC9">
            <w:pPr>
              <w:jc w:val="center"/>
              <w:rPr>
                <w:rFonts w:cs="Arial"/>
                <w:b/>
                <w:szCs w:val="24"/>
              </w:rPr>
            </w:pPr>
            <w:proofErr w:type="spellStart"/>
            <w:r w:rsidRPr="001F39EA">
              <w:rPr>
                <w:rFonts w:cs="Arial"/>
                <w:b/>
                <w:szCs w:val="24"/>
              </w:rPr>
              <w:t>Tn</w:t>
            </w:r>
            <w:proofErr w:type="spellEnd"/>
          </w:p>
          <w:p w:rsidR="001F39EA" w:rsidRPr="001F39EA" w:rsidRDefault="001F39EA" w:rsidP="00E05FC9">
            <w:pPr>
              <w:jc w:val="center"/>
              <w:rPr>
                <w:rFonts w:cs="Arial"/>
                <w:b/>
                <w:szCs w:val="24"/>
              </w:rPr>
            </w:pPr>
            <w:r w:rsidRPr="001F39EA">
              <w:rPr>
                <w:rFonts w:cs="Arial"/>
                <w:b/>
                <w:szCs w:val="24"/>
              </w:rPr>
              <w:t>toneladas de residuo</w:t>
            </w:r>
          </w:p>
          <w:p w:rsidR="001F39EA" w:rsidRPr="001F39EA" w:rsidRDefault="001F39EA" w:rsidP="00E05FC9">
            <w:pPr>
              <w:jc w:val="center"/>
              <w:rPr>
                <w:rFonts w:cs="Arial"/>
                <w:b/>
                <w:szCs w:val="24"/>
              </w:rPr>
            </w:pPr>
            <w:r w:rsidRPr="001F39EA">
              <w:rPr>
                <w:rFonts w:cs="Arial"/>
                <w:b/>
                <w:szCs w:val="24"/>
              </w:rPr>
              <w:t>(v x d)</w:t>
            </w:r>
          </w:p>
        </w:tc>
      </w:tr>
      <w:tr w:rsidR="001F39EA" w:rsidRPr="001F39EA" w:rsidTr="00E05FC9">
        <w:trPr>
          <w:jc w:val="center"/>
        </w:trPr>
        <w:tc>
          <w:tcPr>
            <w:tcW w:w="1937" w:type="dxa"/>
          </w:tcPr>
          <w:p w:rsidR="001F39EA" w:rsidRPr="001F39EA" w:rsidRDefault="006F797D" w:rsidP="00E05FC9">
            <w:pPr>
              <w:jc w:val="center"/>
              <w:rPr>
                <w:rFonts w:cs="Arial"/>
                <w:szCs w:val="24"/>
              </w:rPr>
            </w:pPr>
            <w:r>
              <w:rPr>
                <w:rFonts w:cs="Arial"/>
                <w:szCs w:val="24"/>
              </w:rPr>
              <w:t>108,75</w:t>
            </w:r>
          </w:p>
        </w:tc>
        <w:tc>
          <w:tcPr>
            <w:tcW w:w="1937" w:type="dxa"/>
          </w:tcPr>
          <w:p w:rsidR="001F39EA" w:rsidRPr="001F39EA" w:rsidRDefault="001F39EA" w:rsidP="00E05FC9">
            <w:pPr>
              <w:jc w:val="center"/>
              <w:rPr>
                <w:rFonts w:cs="Arial"/>
                <w:szCs w:val="24"/>
              </w:rPr>
            </w:pPr>
            <w:r w:rsidRPr="001F39EA">
              <w:rPr>
                <w:rFonts w:cs="Arial"/>
                <w:szCs w:val="24"/>
              </w:rPr>
              <w:t>2,40</w:t>
            </w:r>
          </w:p>
        </w:tc>
        <w:tc>
          <w:tcPr>
            <w:tcW w:w="1938" w:type="dxa"/>
          </w:tcPr>
          <w:p w:rsidR="001F39EA" w:rsidRPr="001F39EA" w:rsidRDefault="006F797D" w:rsidP="00E05FC9">
            <w:pPr>
              <w:jc w:val="center"/>
              <w:rPr>
                <w:rFonts w:cs="Arial"/>
                <w:szCs w:val="24"/>
              </w:rPr>
            </w:pPr>
            <w:r>
              <w:rPr>
                <w:rFonts w:cs="Arial"/>
                <w:szCs w:val="24"/>
              </w:rPr>
              <w:t>261,00</w:t>
            </w:r>
          </w:p>
        </w:tc>
      </w:tr>
    </w:tbl>
    <w:p w:rsidR="00A15A5C" w:rsidRDefault="00A15A5C" w:rsidP="00771432">
      <w:pPr>
        <w:spacing w:before="240" w:line="360" w:lineRule="auto"/>
        <w:jc w:val="both"/>
      </w:pPr>
    </w:p>
    <w:tbl>
      <w:tblPr>
        <w:tblW w:w="8720" w:type="dxa"/>
        <w:tblInd w:w="60" w:type="dxa"/>
        <w:tblCellMar>
          <w:left w:w="70" w:type="dxa"/>
          <w:right w:w="70" w:type="dxa"/>
        </w:tblCellMar>
        <w:tblLook w:val="0000" w:firstRow="0" w:lastRow="0" w:firstColumn="0" w:lastColumn="0" w:noHBand="0" w:noVBand="0"/>
      </w:tblPr>
      <w:tblGrid>
        <w:gridCol w:w="2680"/>
        <w:gridCol w:w="2740"/>
        <w:gridCol w:w="880"/>
        <w:gridCol w:w="1300"/>
        <w:gridCol w:w="1120"/>
      </w:tblGrid>
      <w:tr w:rsidR="006F797D" w:rsidRPr="00DE39FE" w:rsidTr="004579F0">
        <w:trPr>
          <w:trHeight w:val="915"/>
        </w:trPr>
        <w:tc>
          <w:tcPr>
            <w:tcW w:w="2680" w:type="dxa"/>
            <w:tcBorders>
              <w:top w:val="single" w:sz="8" w:space="0" w:color="auto"/>
              <w:left w:val="single" w:sz="8" w:space="0" w:color="auto"/>
              <w:bottom w:val="single" w:sz="8" w:space="0" w:color="auto"/>
              <w:right w:val="single" w:sz="8" w:space="0" w:color="auto"/>
            </w:tcBorders>
            <w:shd w:val="clear" w:color="auto" w:fill="96ADC6"/>
            <w:noWrap/>
            <w:vAlign w:val="center"/>
          </w:tcPr>
          <w:p w:rsidR="006F797D" w:rsidRPr="00972173" w:rsidRDefault="006F797D" w:rsidP="007E6B26">
            <w:pPr>
              <w:jc w:val="both"/>
              <w:rPr>
                <w:rFonts w:cs="Arial"/>
                <w:b/>
                <w:lang w:val="es-ES"/>
              </w:rPr>
            </w:pPr>
            <w:r w:rsidRPr="00972173">
              <w:rPr>
                <w:rFonts w:cs="Arial"/>
                <w:b/>
                <w:lang w:val="es-ES"/>
              </w:rPr>
              <w:t>Evaluación teórica del peso por tipología de RC</w:t>
            </w:r>
            <w:r w:rsidR="005B28DD" w:rsidRPr="00972173">
              <w:rPr>
                <w:rFonts w:cs="Arial"/>
                <w:b/>
                <w:lang w:val="es-ES"/>
              </w:rPr>
              <w:t>D</w:t>
            </w:r>
          </w:p>
        </w:tc>
        <w:tc>
          <w:tcPr>
            <w:tcW w:w="2740" w:type="dxa"/>
            <w:tcBorders>
              <w:top w:val="single" w:sz="8" w:space="0" w:color="auto"/>
              <w:left w:val="nil"/>
              <w:bottom w:val="single" w:sz="8" w:space="0" w:color="auto"/>
              <w:right w:val="single" w:sz="8" w:space="0" w:color="auto"/>
            </w:tcBorders>
            <w:shd w:val="clear" w:color="auto" w:fill="96ADC6"/>
            <w:noWrap/>
            <w:vAlign w:val="center"/>
          </w:tcPr>
          <w:p w:rsidR="006F797D" w:rsidRPr="00972173" w:rsidRDefault="006F797D" w:rsidP="007E6B26">
            <w:pPr>
              <w:jc w:val="center"/>
              <w:rPr>
                <w:rFonts w:cs="Arial"/>
                <w:b/>
                <w:lang w:val="es-ES"/>
              </w:rPr>
            </w:pPr>
            <w:r w:rsidRPr="00972173">
              <w:rPr>
                <w:rFonts w:cs="Arial"/>
                <w:b/>
                <w:lang w:val="es-ES"/>
              </w:rPr>
              <w:t>Código LER</w:t>
            </w:r>
          </w:p>
        </w:tc>
        <w:tc>
          <w:tcPr>
            <w:tcW w:w="880" w:type="dxa"/>
            <w:tcBorders>
              <w:top w:val="single" w:sz="8" w:space="0" w:color="auto"/>
              <w:left w:val="nil"/>
              <w:bottom w:val="single" w:sz="8" w:space="0" w:color="auto"/>
              <w:right w:val="single" w:sz="8" w:space="0" w:color="auto"/>
            </w:tcBorders>
            <w:shd w:val="clear" w:color="auto" w:fill="96ADC6"/>
            <w:noWrap/>
            <w:vAlign w:val="center"/>
          </w:tcPr>
          <w:p w:rsidR="006F797D" w:rsidRPr="00972173" w:rsidRDefault="006F797D" w:rsidP="007E6B26">
            <w:pPr>
              <w:jc w:val="center"/>
              <w:rPr>
                <w:rFonts w:cs="Arial"/>
                <w:b/>
                <w:lang w:val="es-ES"/>
              </w:rPr>
            </w:pPr>
            <w:r w:rsidRPr="00972173">
              <w:rPr>
                <w:rFonts w:cs="Arial"/>
                <w:b/>
                <w:lang w:val="es-ES"/>
              </w:rPr>
              <w:t>% en peso</w:t>
            </w:r>
          </w:p>
        </w:tc>
        <w:tc>
          <w:tcPr>
            <w:tcW w:w="1300" w:type="dxa"/>
            <w:tcBorders>
              <w:top w:val="single" w:sz="8" w:space="0" w:color="auto"/>
              <w:left w:val="nil"/>
              <w:bottom w:val="single" w:sz="8" w:space="0" w:color="auto"/>
              <w:right w:val="single" w:sz="8" w:space="0" w:color="auto"/>
            </w:tcBorders>
            <w:shd w:val="clear" w:color="auto" w:fill="96ADC6"/>
            <w:noWrap/>
            <w:vAlign w:val="center"/>
          </w:tcPr>
          <w:p w:rsidR="006F797D" w:rsidRPr="00972173" w:rsidRDefault="006F797D" w:rsidP="007E6B26">
            <w:pPr>
              <w:jc w:val="center"/>
              <w:rPr>
                <w:rFonts w:cs="Arial"/>
                <w:b/>
                <w:lang w:val="es-ES"/>
              </w:rPr>
            </w:pPr>
            <w:r w:rsidRPr="00972173">
              <w:rPr>
                <w:rFonts w:cs="Arial"/>
                <w:b/>
                <w:lang w:val="es-ES"/>
              </w:rPr>
              <w:t>T                toneladas de cada tipo de RC</w:t>
            </w:r>
            <w:r w:rsidR="005B28DD" w:rsidRPr="00972173">
              <w:rPr>
                <w:rFonts w:cs="Arial"/>
                <w:b/>
                <w:lang w:val="es-ES"/>
              </w:rPr>
              <w:t>D</w:t>
            </w:r>
            <w:r w:rsidRPr="00972173">
              <w:rPr>
                <w:rFonts w:cs="Arial"/>
                <w:b/>
                <w:lang w:val="es-ES"/>
              </w:rPr>
              <w:t xml:space="preserve"> (T total x %)</w:t>
            </w:r>
          </w:p>
        </w:tc>
        <w:tc>
          <w:tcPr>
            <w:tcW w:w="1120" w:type="dxa"/>
            <w:tcBorders>
              <w:top w:val="single" w:sz="8" w:space="0" w:color="auto"/>
              <w:left w:val="nil"/>
              <w:bottom w:val="single" w:sz="8" w:space="0" w:color="auto"/>
              <w:right w:val="single" w:sz="8" w:space="0" w:color="auto"/>
            </w:tcBorders>
            <w:shd w:val="clear" w:color="auto" w:fill="96ADC6"/>
            <w:noWrap/>
            <w:vAlign w:val="center"/>
          </w:tcPr>
          <w:p w:rsidR="006F797D" w:rsidRPr="00972173" w:rsidRDefault="006F797D" w:rsidP="007E6B26">
            <w:pPr>
              <w:jc w:val="center"/>
              <w:rPr>
                <w:rFonts w:cs="Arial"/>
                <w:b/>
                <w:lang w:val="es-ES"/>
              </w:rPr>
            </w:pPr>
            <w:r w:rsidRPr="00972173">
              <w:rPr>
                <w:rFonts w:cs="Arial"/>
                <w:b/>
                <w:lang w:val="es-ES"/>
              </w:rPr>
              <w:t>V                   m</w:t>
            </w:r>
            <w:r w:rsidRPr="00972173">
              <w:rPr>
                <w:rFonts w:cs="Arial"/>
                <w:b/>
                <w:vertAlign w:val="superscript"/>
                <w:lang w:val="es-ES"/>
              </w:rPr>
              <w:t>3</w:t>
            </w:r>
            <w:r w:rsidRPr="00972173">
              <w:rPr>
                <w:rFonts w:cs="Arial"/>
                <w:b/>
                <w:lang w:val="es-ES"/>
              </w:rPr>
              <w:t xml:space="preserve"> volumen de residuos (T/d)</w:t>
            </w:r>
          </w:p>
        </w:tc>
      </w:tr>
      <w:tr w:rsidR="006F797D" w:rsidRPr="00DE39FE" w:rsidTr="004579F0">
        <w:trPr>
          <w:trHeight w:val="240"/>
        </w:trPr>
        <w:tc>
          <w:tcPr>
            <w:tcW w:w="8720" w:type="dxa"/>
            <w:gridSpan w:val="5"/>
            <w:tcBorders>
              <w:top w:val="single" w:sz="8" w:space="0" w:color="auto"/>
              <w:left w:val="single" w:sz="8" w:space="0" w:color="auto"/>
              <w:bottom w:val="nil"/>
              <w:right w:val="single" w:sz="8" w:space="0" w:color="000000"/>
            </w:tcBorders>
            <w:shd w:val="clear" w:color="auto" w:fill="BCCADA"/>
            <w:noWrap/>
            <w:vAlign w:val="bottom"/>
          </w:tcPr>
          <w:p w:rsidR="006F797D" w:rsidRPr="005B28DD" w:rsidRDefault="006F797D" w:rsidP="007E6B26">
            <w:pPr>
              <w:jc w:val="center"/>
              <w:rPr>
                <w:rFonts w:cs="Arial"/>
                <w:b/>
                <w:bCs/>
                <w:lang w:val="es-ES"/>
              </w:rPr>
            </w:pPr>
            <w:r w:rsidRPr="005B28DD">
              <w:rPr>
                <w:rFonts w:cs="Arial"/>
                <w:b/>
                <w:bCs/>
                <w:lang w:val="es-ES"/>
              </w:rPr>
              <w:lastRenderedPageBreak/>
              <w:t>RC</w:t>
            </w:r>
            <w:r w:rsidR="005B28DD">
              <w:rPr>
                <w:rFonts w:cs="Arial"/>
                <w:b/>
                <w:bCs/>
                <w:lang w:val="es-ES"/>
              </w:rPr>
              <w:t>D</w:t>
            </w:r>
            <w:r w:rsidRPr="005B28DD">
              <w:rPr>
                <w:rFonts w:cs="Arial"/>
                <w:b/>
                <w:bCs/>
                <w:lang w:val="es-ES"/>
              </w:rPr>
              <w:t>: Naturaleza no pétrea</w:t>
            </w:r>
          </w:p>
        </w:tc>
      </w:tr>
      <w:tr w:rsidR="006F797D" w:rsidRPr="00DE39FE" w:rsidTr="007E6B26">
        <w:trPr>
          <w:trHeight w:val="225"/>
        </w:trPr>
        <w:tc>
          <w:tcPr>
            <w:tcW w:w="268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F797D" w:rsidRPr="005B28DD" w:rsidRDefault="005B28DD" w:rsidP="007E6B26">
            <w:pPr>
              <w:rPr>
                <w:rFonts w:cs="Arial"/>
                <w:lang w:val="es-ES"/>
              </w:rPr>
            </w:pPr>
            <w:r>
              <w:rPr>
                <w:rFonts w:cs="Arial"/>
                <w:lang w:val="es-ES"/>
              </w:rPr>
              <w:t>Mezclas bituminosas</w:t>
            </w:r>
          </w:p>
        </w:tc>
        <w:tc>
          <w:tcPr>
            <w:tcW w:w="2740" w:type="dxa"/>
            <w:tcBorders>
              <w:top w:val="single" w:sz="8" w:space="0" w:color="auto"/>
              <w:left w:val="nil"/>
              <w:bottom w:val="single" w:sz="4" w:space="0" w:color="auto"/>
              <w:right w:val="single" w:sz="4" w:space="0" w:color="auto"/>
            </w:tcBorders>
            <w:shd w:val="clear" w:color="auto" w:fill="auto"/>
            <w:noWrap/>
            <w:vAlign w:val="center"/>
          </w:tcPr>
          <w:p w:rsidR="006F797D" w:rsidRPr="005B28DD" w:rsidRDefault="006F797D" w:rsidP="007E6B26">
            <w:pPr>
              <w:rPr>
                <w:rFonts w:cs="Arial"/>
                <w:lang w:val="es-ES"/>
              </w:rPr>
            </w:pPr>
            <w:r w:rsidRPr="005B28DD">
              <w:rPr>
                <w:rFonts w:cs="Arial"/>
                <w:lang w:val="es-ES"/>
              </w:rPr>
              <w:t>17 03 02</w:t>
            </w:r>
          </w:p>
        </w:tc>
        <w:tc>
          <w:tcPr>
            <w:tcW w:w="880" w:type="dxa"/>
            <w:tcBorders>
              <w:top w:val="single" w:sz="8" w:space="0" w:color="auto"/>
              <w:left w:val="nil"/>
              <w:bottom w:val="single" w:sz="4" w:space="0" w:color="auto"/>
              <w:right w:val="single" w:sz="4" w:space="0" w:color="auto"/>
            </w:tcBorders>
            <w:shd w:val="clear" w:color="auto" w:fill="auto"/>
            <w:noWrap/>
            <w:vAlign w:val="bottom"/>
          </w:tcPr>
          <w:p w:rsidR="006F797D" w:rsidRPr="005B28DD" w:rsidRDefault="006F797D" w:rsidP="007E6B26">
            <w:pPr>
              <w:jc w:val="center"/>
              <w:rPr>
                <w:rFonts w:cs="Arial"/>
                <w:lang w:val="es-ES"/>
              </w:rPr>
            </w:pPr>
            <w:r w:rsidRPr="005B28DD">
              <w:rPr>
                <w:rFonts w:cs="Arial"/>
                <w:lang w:val="es-ES"/>
              </w:rPr>
              <w:t>1,20</w:t>
            </w:r>
          </w:p>
        </w:tc>
        <w:tc>
          <w:tcPr>
            <w:tcW w:w="1300" w:type="dxa"/>
            <w:tcBorders>
              <w:top w:val="single" w:sz="8" w:space="0" w:color="auto"/>
              <w:left w:val="nil"/>
              <w:bottom w:val="single" w:sz="4" w:space="0" w:color="auto"/>
              <w:right w:val="single" w:sz="4" w:space="0" w:color="auto"/>
            </w:tcBorders>
            <w:shd w:val="clear" w:color="auto" w:fill="auto"/>
            <w:noWrap/>
            <w:vAlign w:val="bottom"/>
          </w:tcPr>
          <w:p w:rsidR="006F797D" w:rsidRPr="005B28DD" w:rsidRDefault="00972173" w:rsidP="007E6B26">
            <w:pPr>
              <w:jc w:val="center"/>
              <w:rPr>
                <w:rFonts w:cs="Arial"/>
                <w:lang w:val="es-ES"/>
              </w:rPr>
            </w:pPr>
            <w:r>
              <w:rPr>
                <w:rFonts w:cs="Arial"/>
                <w:lang w:val="es-ES"/>
              </w:rPr>
              <w:t>3,13</w:t>
            </w:r>
          </w:p>
        </w:tc>
        <w:tc>
          <w:tcPr>
            <w:tcW w:w="1120" w:type="dxa"/>
            <w:tcBorders>
              <w:top w:val="single" w:sz="8" w:space="0" w:color="auto"/>
              <w:left w:val="nil"/>
              <w:bottom w:val="single" w:sz="4" w:space="0" w:color="auto"/>
              <w:right w:val="single" w:sz="8" w:space="0" w:color="auto"/>
            </w:tcBorders>
            <w:shd w:val="clear" w:color="auto" w:fill="auto"/>
            <w:noWrap/>
            <w:vAlign w:val="bottom"/>
          </w:tcPr>
          <w:p w:rsidR="006F797D" w:rsidRPr="005B28DD" w:rsidRDefault="00972173" w:rsidP="007E6B26">
            <w:pPr>
              <w:jc w:val="center"/>
              <w:rPr>
                <w:rFonts w:cs="Arial"/>
                <w:lang w:val="es-ES"/>
              </w:rPr>
            </w:pPr>
            <w:r>
              <w:rPr>
                <w:rFonts w:cs="Arial"/>
                <w:lang w:val="es-ES"/>
              </w:rPr>
              <w:t>1,31</w:t>
            </w:r>
          </w:p>
        </w:tc>
      </w:tr>
      <w:tr w:rsidR="006F797D" w:rsidRPr="00DE39FE" w:rsidTr="007E6B26">
        <w:trPr>
          <w:trHeight w:val="225"/>
        </w:trPr>
        <w:tc>
          <w:tcPr>
            <w:tcW w:w="2680" w:type="dxa"/>
            <w:tcBorders>
              <w:top w:val="nil"/>
              <w:left w:val="single" w:sz="8" w:space="0" w:color="auto"/>
              <w:bottom w:val="single" w:sz="4" w:space="0" w:color="auto"/>
              <w:right w:val="single" w:sz="4" w:space="0" w:color="auto"/>
            </w:tcBorders>
            <w:shd w:val="clear" w:color="auto" w:fill="auto"/>
            <w:noWrap/>
            <w:vAlign w:val="center"/>
          </w:tcPr>
          <w:p w:rsidR="006F797D" w:rsidRPr="005B28DD" w:rsidRDefault="006F797D" w:rsidP="007E6B26">
            <w:pPr>
              <w:rPr>
                <w:rFonts w:cs="Arial"/>
                <w:lang w:val="es-ES"/>
              </w:rPr>
            </w:pPr>
            <w:r w:rsidRPr="005B28DD">
              <w:rPr>
                <w:rFonts w:cs="Arial"/>
                <w:lang w:val="es-ES"/>
              </w:rPr>
              <w:t>Metales (incluidas sus aleaciones)</w:t>
            </w:r>
          </w:p>
        </w:tc>
        <w:tc>
          <w:tcPr>
            <w:tcW w:w="2740" w:type="dxa"/>
            <w:tcBorders>
              <w:top w:val="nil"/>
              <w:left w:val="nil"/>
              <w:bottom w:val="single" w:sz="4" w:space="0" w:color="auto"/>
              <w:right w:val="single" w:sz="4" w:space="0" w:color="auto"/>
            </w:tcBorders>
            <w:shd w:val="clear" w:color="auto" w:fill="auto"/>
            <w:noWrap/>
            <w:vAlign w:val="center"/>
          </w:tcPr>
          <w:p w:rsidR="006F797D" w:rsidRPr="005B28DD" w:rsidRDefault="006F797D" w:rsidP="007E6B26">
            <w:pPr>
              <w:rPr>
                <w:rFonts w:cs="Arial"/>
                <w:lang w:val="es-ES"/>
              </w:rPr>
            </w:pPr>
            <w:r w:rsidRPr="005B28DD">
              <w:rPr>
                <w:rFonts w:cs="Arial"/>
                <w:lang w:val="es-ES"/>
              </w:rPr>
              <w:t>17 04 (01, 02, 03, 04, 05, 06, 07, 11)</w:t>
            </w:r>
          </w:p>
        </w:tc>
        <w:tc>
          <w:tcPr>
            <w:tcW w:w="880" w:type="dxa"/>
            <w:tcBorders>
              <w:top w:val="nil"/>
              <w:left w:val="nil"/>
              <w:bottom w:val="single" w:sz="4" w:space="0" w:color="auto"/>
              <w:right w:val="single" w:sz="4" w:space="0" w:color="auto"/>
            </w:tcBorders>
            <w:shd w:val="clear" w:color="auto" w:fill="auto"/>
            <w:noWrap/>
            <w:vAlign w:val="bottom"/>
          </w:tcPr>
          <w:p w:rsidR="006F797D" w:rsidRPr="005B28DD" w:rsidRDefault="006F797D" w:rsidP="007E6B26">
            <w:pPr>
              <w:jc w:val="center"/>
              <w:rPr>
                <w:rFonts w:cs="Arial"/>
                <w:lang w:val="es-ES"/>
              </w:rPr>
            </w:pPr>
            <w:r w:rsidRPr="005B28DD">
              <w:rPr>
                <w:rFonts w:cs="Arial"/>
                <w:lang w:val="es-ES"/>
              </w:rPr>
              <w:t>1,25</w:t>
            </w:r>
          </w:p>
        </w:tc>
        <w:tc>
          <w:tcPr>
            <w:tcW w:w="1300" w:type="dxa"/>
            <w:tcBorders>
              <w:top w:val="nil"/>
              <w:left w:val="nil"/>
              <w:bottom w:val="single" w:sz="4" w:space="0" w:color="auto"/>
              <w:right w:val="single" w:sz="4" w:space="0" w:color="auto"/>
            </w:tcBorders>
            <w:shd w:val="clear" w:color="auto" w:fill="auto"/>
            <w:noWrap/>
            <w:vAlign w:val="bottom"/>
          </w:tcPr>
          <w:p w:rsidR="006F797D" w:rsidRPr="005B28DD" w:rsidRDefault="00972173" w:rsidP="007E6B26">
            <w:pPr>
              <w:jc w:val="center"/>
              <w:rPr>
                <w:rFonts w:cs="Arial"/>
                <w:lang w:val="es-ES"/>
              </w:rPr>
            </w:pPr>
            <w:r>
              <w:rPr>
                <w:rFonts w:cs="Arial"/>
                <w:lang w:val="es-ES"/>
              </w:rPr>
              <w:t>3,26</w:t>
            </w:r>
          </w:p>
        </w:tc>
        <w:tc>
          <w:tcPr>
            <w:tcW w:w="1120" w:type="dxa"/>
            <w:tcBorders>
              <w:top w:val="nil"/>
              <w:left w:val="nil"/>
              <w:bottom w:val="single" w:sz="4" w:space="0" w:color="auto"/>
              <w:right w:val="single" w:sz="8" w:space="0" w:color="auto"/>
            </w:tcBorders>
            <w:shd w:val="clear" w:color="auto" w:fill="auto"/>
            <w:noWrap/>
            <w:vAlign w:val="bottom"/>
          </w:tcPr>
          <w:p w:rsidR="006F797D" w:rsidRPr="005B28DD" w:rsidRDefault="00972173" w:rsidP="007E6B26">
            <w:pPr>
              <w:jc w:val="center"/>
              <w:rPr>
                <w:rFonts w:cs="Arial"/>
                <w:lang w:val="es-ES"/>
              </w:rPr>
            </w:pPr>
            <w:r>
              <w:rPr>
                <w:rFonts w:cs="Arial"/>
                <w:lang w:val="es-ES"/>
              </w:rPr>
              <w:t>1,36</w:t>
            </w:r>
          </w:p>
        </w:tc>
      </w:tr>
      <w:tr w:rsidR="00A02E95" w:rsidRPr="00DE39FE" w:rsidTr="007E6B26">
        <w:trPr>
          <w:trHeight w:val="225"/>
        </w:trPr>
        <w:tc>
          <w:tcPr>
            <w:tcW w:w="2680" w:type="dxa"/>
            <w:tcBorders>
              <w:top w:val="nil"/>
              <w:left w:val="single" w:sz="8" w:space="0" w:color="auto"/>
              <w:bottom w:val="single" w:sz="4" w:space="0" w:color="auto"/>
              <w:right w:val="single" w:sz="4" w:space="0" w:color="auto"/>
            </w:tcBorders>
            <w:shd w:val="clear" w:color="auto" w:fill="auto"/>
            <w:noWrap/>
            <w:vAlign w:val="center"/>
          </w:tcPr>
          <w:p w:rsidR="00A02E95" w:rsidRPr="005B28DD" w:rsidRDefault="00A02E95" w:rsidP="007E6B26">
            <w:pPr>
              <w:rPr>
                <w:rFonts w:cs="Arial"/>
                <w:lang w:val="es-ES"/>
              </w:rPr>
            </w:pPr>
            <w:r w:rsidRPr="005B28DD">
              <w:rPr>
                <w:rFonts w:cs="Arial"/>
                <w:lang w:val="es-ES"/>
              </w:rPr>
              <w:t>Plástico</w:t>
            </w:r>
          </w:p>
        </w:tc>
        <w:tc>
          <w:tcPr>
            <w:tcW w:w="2740" w:type="dxa"/>
            <w:tcBorders>
              <w:top w:val="nil"/>
              <w:left w:val="nil"/>
              <w:bottom w:val="single" w:sz="4" w:space="0" w:color="auto"/>
              <w:right w:val="single" w:sz="4" w:space="0" w:color="auto"/>
            </w:tcBorders>
            <w:shd w:val="clear" w:color="auto" w:fill="auto"/>
            <w:noWrap/>
            <w:vAlign w:val="center"/>
          </w:tcPr>
          <w:p w:rsidR="00A02E95" w:rsidRPr="005B28DD" w:rsidRDefault="00A02E95" w:rsidP="007E6B26">
            <w:pPr>
              <w:rPr>
                <w:rFonts w:cs="Arial"/>
                <w:lang w:val="es-ES"/>
              </w:rPr>
            </w:pPr>
            <w:r w:rsidRPr="005B28DD">
              <w:rPr>
                <w:rFonts w:cs="Arial"/>
                <w:lang w:val="es-ES"/>
              </w:rPr>
              <w:t>17 02 03</w:t>
            </w:r>
          </w:p>
        </w:tc>
        <w:tc>
          <w:tcPr>
            <w:tcW w:w="880" w:type="dxa"/>
            <w:tcBorders>
              <w:top w:val="nil"/>
              <w:left w:val="nil"/>
              <w:bottom w:val="single" w:sz="4" w:space="0" w:color="auto"/>
              <w:right w:val="single" w:sz="4" w:space="0" w:color="auto"/>
            </w:tcBorders>
            <w:shd w:val="clear" w:color="auto" w:fill="auto"/>
            <w:noWrap/>
            <w:vAlign w:val="bottom"/>
          </w:tcPr>
          <w:p w:rsidR="00A02E95" w:rsidRPr="005B28DD" w:rsidRDefault="00A02E95" w:rsidP="007E6B26">
            <w:pPr>
              <w:jc w:val="center"/>
              <w:rPr>
                <w:rFonts w:cs="Arial"/>
                <w:lang w:val="es-ES"/>
              </w:rPr>
            </w:pPr>
            <w:r w:rsidRPr="005B28DD">
              <w:rPr>
                <w:rFonts w:cs="Arial"/>
                <w:lang w:val="es-ES"/>
              </w:rPr>
              <w:t>0,80</w:t>
            </w:r>
          </w:p>
        </w:tc>
        <w:tc>
          <w:tcPr>
            <w:tcW w:w="1300" w:type="dxa"/>
            <w:tcBorders>
              <w:top w:val="nil"/>
              <w:left w:val="nil"/>
              <w:bottom w:val="single" w:sz="4" w:space="0" w:color="auto"/>
              <w:right w:val="single" w:sz="4" w:space="0" w:color="auto"/>
            </w:tcBorders>
            <w:shd w:val="clear" w:color="auto" w:fill="auto"/>
            <w:noWrap/>
            <w:vAlign w:val="bottom"/>
          </w:tcPr>
          <w:p w:rsidR="00A02E95" w:rsidRPr="005B28DD" w:rsidRDefault="002F4667" w:rsidP="007E6B26">
            <w:pPr>
              <w:jc w:val="center"/>
              <w:rPr>
                <w:rFonts w:cs="Arial"/>
                <w:lang w:val="es-ES"/>
              </w:rPr>
            </w:pPr>
            <w:r>
              <w:rPr>
                <w:rFonts w:cs="Arial"/>
                <w:lang w:val="es-ES"/>
              </w:rPr>
              <w:t>2,09</w:t>
            </w:r>
          </w:p>
        </w:tc>
        <w:tc>
          <w:tcPr>
            <w:tcW w:w="1120" w:type="dxa"/>
            <w:tcBorders>
              <w:top w:val="nil"/>
              <w:left w:val="nil"/>
              <w:bottom w:val="single" w:sz="4" w:space="0" w:color="auto"/>
              <w:right w:val="single" w:sz="8" w:space="0" w:color="auto"/>
            </w:tcBorders>
            <w:shd w:val="clear" w:color="auto" w:fill="auto"/>
            <w:noWrap/>
            <w:vAlign w:val="bottom"/>
          </w:tcPr>
          <w:p w:rsidR="00A02E95" w:rsidRPr="005B28DD" w:rsidRDefault="002F4667" w:rsidP="007E6B26">
            <w:pPr>
              <w:jc w:val="center"/>
              <w:rPr>
                <w:rFonts w:cs="Arial"/>
                <w:lang w:val="es-ES"/>
              </w:rPr>
            </w:pPr>
            <w:r>
              <w:rPr>
                <w:rFonts w:cs="Arial"/>
                <w:lang w:val="es-ES"/>
              </w:rPr>
              <w:t>0,87</w:t>
            </w:r>
          </w:p>
        </w:tc>
      </w:tr>
      <w:tr w:rsidR="006F797D" w:rsidRPr="00DE39FE" w:rsidTr="007E6B26">
        <w:trPr>
          <w:trHeight w:val="225"/>
        </w:trPr>
        <w:tc>
          <w:tcPr>
            <w:tcW w:w="2680" w:type="dxa"/>
            <w:tcBorders>
              <w:top w:val="nil"/>
              <w:left w:val="single" w:sz="8" w:space="0" w:color="auto"/>
              <w:bottom w:val="single" w:sz="4" w:space="0" w:color="auto"/>
              <w:right w:val="single" w:sz="4" w:space="0" w:color="auto"/>
            </w:tcBorders>
            <w:shd w:val="clear" w:color="auto" w:fill="auto"/>
            <w:noWrap/>
            <w:vAlign w:val="center"/>
          </w:tcPr>
          <w:p w:rsidR="006F797D" w:rsidRPr="005B28DD" w:rsidRDefault="00A02E95" w:rsidP="007E6B26">
            <w:pPr>
              <w:rPr>
                <w:rFonts w:cs="Arial"/>
                <w:lang w:val="es-ES"/>
              </w:rPr>
            </w:pPr>
            <w:r>
              <w:rPr>
                <w:rFonts w:cs="Arial"/>
                <w:lang w:val="es-ES"/>
              </w:rPr>
              <w:t>Fibrocemento sin amianto</w:t>
            </w:r>
          </w:p>
        </w:tc>
        <w:tc>
          <w:tcPr>
            <w:tcW w:w="2740" w:type="dxa"/>
            <w:tcBorders>
              <w:top w:val="nil"/>
              <w:left w:val="nil"/>
              <w:bottom w:val="single" w:sz="4" w:space="0" w:color="auto"/>
              <w:right w:val="single" w:sz="4" w:space="0" w:color="auto"/>
            </w:tcBorders>
            <w:shd w:val="clear" w:color="auto" w:fill="auto"/>
            <w:noWrap/>
            <w:vAlign w:val="center"/>
          </w:tcPr>
          <w:p w:rsidR="006F797D" w:rsidRPr="005B28DD" w:rsidRDefault="00A02E95" w:rsidP="007E6B26">
            <w:pPr>
              <w:rPr>
                <w:rFonts w:cs="Arial"/>
                <w:lang w:val="es-ES"/>
              </w:rPr>
            </w:pPr>
            <w:r>
              <w:rPr>
                <w:rFonts w:cs="Arial"/>
                <w:lang w:val="es-ES"/>
              </w:rPr>
              <w:t>17 06</w:t>
            </w:r>
            <w:r w:rsidR="006F797D" w:rsidRPr="005B28DD">
              <w:rPr>
                <w:rFonts w:cs="Arial"/>
                <w:lang w:val="es-ES"/>
              </w:rPr>
              <w:t xml:space="preserve"> 0</w:t>
            </w:r>
            <w:r>
              <w:rPr>
                <w:rFonts w:cs="Arial"/>
                <w:lang w:val="es-ES"/>
              </w:rPr>
              <w:t>4</w:t>
            </w:r>
          </w:p>
        </w:tc>
        <w:tc>
          <w:tcPr>
            <w:tcW w:w="880" w:type="dxa"/>
            <w:tcBorders>
              <w:top w:val="nil"/>
              <w:left w:val="nil"/>
              <w:bottom w:val="single" w:sz="4" w:space="0" w:color="auto"/>
              <w:right w:val="single" w:sz="4" w:space="0" w:color="auto"/>
            </w:tcBorders>
            <w:shd w:val="clear" w:color="auto" w:fill="auto"/>
            <w:noWrap/>
            <w:vAlign w:val="bottom"/>
          </w:tcPr>
          <w:p w:rsidR="006F797D" w:rsidRPr="005B28DD" w:rsidRDefault="002F4667" w:rsidP="007E6B26">
            <w:pPr>
              <w:jc w:val="center"/>
              <w:rPr>
                <w:rFonts w:cs="Arial"/>
                <w:lang w:val="es-ES"/>
              </w:rPr>
            </w:pPr>
            <w:r>
              <w:rPr>
                <w:rFonts w:cs="Arial"/>
                <w:lang w:val="es-ES"/>
              </w:rPr>
              <w:t>1,47</w:t>
            </w:r>
          </w:p>
        </w:tc>
        <w:tc>
          <w:tcPr>
            <w:tcW w:w="1300" w:type="dxa"/>
            <w:tcBorders>
              <w:top w:val="nil"/>
              <w:left w:val="nil"/>
              <w:bottom w:val="single" w:sz="4" w:space="0" w:color="auto"/>
              <w:right w:val="single" w:sz="4" w:space="0" w:color="auto"/>
            </w:tcBorders>
            <w:shd w:val="clear" w:color="auto" w:fill="auto"/>
            <w:noWrap/>
            <w:vAlign w:val="bottom"/>
          </w:tcPr>
          <w:p w:rsidR="006F797D" w:rsidRPr="005B28DD" w:rsidRDefault="002F4667" w:rsidP="007E6B26">
            <w:pPr>
              <w:jc w:val="center"/>
              <w:rPr>
                <w:rFonts w:cs="Arial"/>
                <w:lang w:val="es-ES"/>
              </w:rPr>
            </w:pPr>
            <w:r>
              <w:rPr>
                <w:rFonts w:cs="Arial"/>
                <w:lang w:val="es-ES"/>
              </w:rPr>
              <w:t>3,84</w:t>
            </w:r>
          </w:p>
        </w:tc>
        <w:tc>
          <w:tcPr>
            <w:tcW w:w="1120" w:type="dxa"/>
            <w:tcBorders>
              <w:top w:val="nil"/>
              <w:left w:val="nil"/>
              <w:bottom w:val="single" w:sz="4" w:space="0" w:color="auto"/>
              <w:right w:val="single" w:sz="8" w:space="0" w:color="auto"/>
            </w:tcBorders>
            <w:shd w:val="clear" w:color="auto" w:fill="auto"/>
            <w:noWrap/>
            <w:vAlign w:val="bottom"/>
          </w:tcPr>
          <w:p w:rsidR="006F797D" w:rsidRPr="005B28DD" w:rsidRDefault="002F4667" w:rsidP="007E6B26">
            <w:pPr>
              <w:jc w:val="center"/>
              <w:rPr>
                <w:rFonts w:cs="Arial"/>
                <w:lang w:val="es-ES"/>
              </w:rPr>
            </w:pPr>
            <w:r>
              <w:rPr>
                <w:rFonts w:cs="Arial"/>
                <w:lang w:val="es-ES"/>
              </w:rPr>
              <w:t>1,60</w:t>
            </w:r>
          </w:p>
        </w:tc>
      </w:tr>
      <w:tr w:rsidR="006F797D" w:rsidRPr="00DE39FE" w:rsidTr="004579F0">
        <w:trPr>
          <w:trHeight w:val="270"/>
        </w:trPr>
        <w:tc>
          <w:tcPr>
            <w:tcW w:w="2680" w:type="dxa"/>
            <w:tcBorders>
              <w:top w:val="nil"/>
              <w:left w:val="single" w:sz="8" w:space="0" w:color="auto"/>
              <w:bottom w:val="single" w:sz="8" w:space="0" w:color="auto"/>
              <w:right w:val="single" w:sz="4" w:space="0" w:color="auto"/>
            </w:tcBorders>
            <w:shd w:val="clear" w:color="auto" w:fill="DAE2EA"/>
            <w:noWrap/>
            <w:vAlign w:val="bottom"/>
          </w:tcPr>
          <w:p w:rsidR="006F797D" w:rsidRPr="005B28DD" w:rsidRDefault="006F797D" w:rsidP="007E6B26">
            <w:pPr>
              <w:jc w:val="right"/>
              <w:rPr>
                <w:rFonts w:cs="Arial"/>
                <w:b/>
                <w:bCs/>
                <w:lang w:val="es-ES"/>
              </w:rPr>
            </w:pPr>
          </w:p>
        </w:tc>
        <w:tc>
          <w:tcPr>
            <w:tcW w:w="2740" w:type="dxa"/>
            <w:tcBorders>
              <w:top w:val="nil"/>
              <w:left w:val="nil"/>
              <w:bottom w:val="single" w:sz="8" w:space="0" w:color="auto"/>
              <w:right w:val="single" w:sz="4" w:space="0" w:color="auto"/>
            </w:tcBorders>
            <w:shd w:val="clear" w:color="auto" w:fill="DAE2EA"/>
            <w:noWrap/>
            <w:vAlign w:val="center"/>
          </w:tcPr>
          <w:p w:rsidR="006F797D" w:rsidRPr="005B28DD" w:rsidRDefault="006F797D" w:rsidP="007E6B26">
            <w:pPr>
              <w:rPr>
                <w:rFonts w:cs="Arial"/>
                <w:lang w:val="es-ES"/>
              </w:rPr>
            </w:pPr>
            <w:r w:rsidRPr="005B28DD">
              <w:rPr>
                <w:rFonts w:cs="Arial"/>
                <w:lang w:val="es-ES"/>
              </w:rPr>
              <w:t> </w:t>
            </w:r>
            <w:r w:rsidR="00972173" w:rsidRPr="005B28DD">
              <w:rPr>
                <w:rFonts w:cs="Arial"/>
                <w:b/>
                <w:bCs/>
                <w:lang w:val="es-ES"/>
              </w:rPr>
              <w:t>Total estimación</w:t>
            </w:r>
          </w:p>
        </w:tc>
        <w:tc>
          <w:tcPr>
            <w:tcW w:w="880" w:type="dxa"/>
            <w:tcBorders>
              <w:top w:val="nil"/>
              <w:left w:val="nil"/>
              <w:bottom w:val="single" w:sz="8" w:space="0" w:color="auto"/>
              <w:right w:val="single" w:sz="4" w:space="0" w:color="auto"/>
            </w:tcBorders>
            <w:shd w:val="clear" w:color="auto" w:fill="DAE2EA"/>
            <w:noWrap/>
            <w:vAlign w:val="bottom"/>
          </w:tcPr>
          <w:p w:rsidR="006F797D" w:rsidRPr="005B28DD" w:rsidRDefault="002F4667" w:rsidP="007E6B26">
            <w:pPr>
              <w:jc w:val="center"/>
              <w:rPr>
                <w:rFonts w:cs="Arial"/>
                <w:b/>
                <w:bCs/>
                <w:lang w:val="es-ES"/>
              </w:rPr>
            </w:pPr>
            <w:r>
              <w:rPr>
                <w:rFonts w:cs="Arial"/>
                <w:b/>
                <w:bCs/>
                <w:lang w:val="es-ES"/>
              </w:rPr>
              <w:t>4,72</w:t>
            </w:r>
          </w:p>
        </w:tc>
        <w:tc>
          <w:tcPr>
            <w:tcW w:w="1300" w:type="dxa"/>
            <w:tcBorders>
              <w:top w:val="nil"/>
              <w:left w:val="nil"/>
              <w:bottom w:val="single" w:sz="8" w:space="0" w:color="auto"/>
              <w:right w:val="single" w:sz="4" w:space="0" w:color="auto"/>
            </w:tcBorders>
            <w:shd w:val="clear" w:color="auto" w:fill="DAE2EA"/>
            <w:noWrap/>
            <w:vAlign w:val="bottom"/>
          </w:tcPr>
          <w:p w:rsidR="006F797D" w:rsidRPr="005B28DD" w:rsidRDefault="002F4667" w:rsidP="007E6B26">
            <w:pPr>
              <w:jc w:val="center"/>
              <w:rPr>
                <w:rFonts w:cs="Arial"/>
                <w:b/>
                <w:bCs/>
                <w:lang w:val="es-ES"/>
              </w:rPr>
            </w:pPr>
            <w:r>
              <w:rPr>
                <w:rFonts w:cs="Arial"/>
                <w:b/>
                <w:bCs/>
                <w:lang w:val="es-ES"/>
              </w:rPr>
              <w:t>12,32</w:t>
            </w:r>
          </w:p>
        </w:tc>
        <w:tc>
          <w:tcPr>
            <w:tcW w:w="1120" w:type="dxa"/>
            <w:tcBorders>
              <w:top w:val="nil"/>
              <w:left w:val="nil"/>
              <w:bottom w:val="single" w:sz="8" w:space="0" w:color="auto"/>
              <w:right w:val="single" w:sz="8" w:space="0" w:color="auto"/>
            </w:tcBorders>
            <w:shd w:val="clear" w:color="auto" w:fill="DAE2EA"/>
            <w:noWrap/>
            <w:vAlign w:val="bottom"/>
          </w:tcPr>
          <w:p w:rsidR="006F797D" w:rsidRPr="005B28DD" w:rsidRDefault="002F4667" w:rsidP="007E6B26">
            <w:pPr>
              <w:jc w:val="center"/>
              <w:rPr>
                <w:rFonts w:cs="Arial"/>
                <w:b/>
                <w:bCs/>
                <w:lang w:val="es-ES"/>
              </w:rPr>
            </w:pPr>
            <w:r>
              <w:rPr>
                <w:rFonts w:cs="Arial"/>
                <w:b/>
                <w:bCs/>
                <w:lang w:val="es-ES"/>
              </w:rPr>
              <w:t>5,14</w:t>
            </w:r>
          </w:p>
        </w:tc>
      </w:tr>
      <w:tr w:rsidR="006F797D" w:rsidRPr="00DE39FE" w:rsidTr="004579F0">
        <w:trPr>
          <w:trHeight w:val="240"/>
        </w:trPr>
        <w:tc>
          <w:tcPr>
            <w:tcW w:w="8720" w:type="dxa"/>
            <w:gridSpan w:val="5"/>
            <w:tcBorders>
              <w:top w:val="nil"/>
              <w:left w:val="single" w:sz="8" w:space="0" w:color="auto"/>
              <w:bottom w:val="nil"/>
              <w:right w:val="single" w:sz="8" w:space="0" w:color="000000"/>
            </w:tcBorders>
            <w:shd w:val="clear" w:color="auto" w:fill="96ADC6"/>
            <w:noWrap/>
            <w:vAlign w:val="bottom"/>
          </w:tcPr>
          <w:p w:rsidR="006F797D" w:rsidRPr="005B28DD" w:rsidRDefault="006F797D" w:rsidP="007E6B26">
            <w:pPr>
              <w:jc w:val="center"/>
              <w:rPr>
                <w:rFonts w:cs="Arial"/>
                <w:b/>
                <w:bCs/>
                <w:lang w:val="es-ES"/>
              </w:rPr>
            </w:pPr>
            <w:r w:rsidRPr="005B28DD">
              <w:rPr>
                <w:rFonts w:cs="Arial"/>
                <w:b/>
                <w:bCs/>
                <w:lang w:val="es-ES"/>
              </w:rPr>
              <w:t>RC</w:t>
            </w:r>
            <w:r w:rsidR="00A02E95">
              <w:rPr>
                <w:rFonts w:cs="Arial"/>
                <w:b/>
                <w:bCs/>
                <w:lang w:val="es-ES"/>
              </w:rPr>
              <w:t>D</w:t>
            </w:r>
            <w:r w:rsidRPr="005B28DD">
              <w:rPr>
                <w:rFonts w:cs="Arial"/>
                <w:b/>
                <w:bCs/>
                <w:lang w:val="es-ES"/>
              </w:rPr>
              <w:t>: Potencialmente peligrosos y Otros</w:t>
            </w:r>
          </w:p>
        </w:tc>
      </w:tr>
      <w:tr w:rsidR="006F797D" w:rsidRPr="00DE39FE" w:rsidTr="007E6B26">
        <w:trPr>
          <w:trHeight w:val="255"/>
        </w:trPr>
        <w:tc>
          <w:tcPr>
            <w:tcW w:w="26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rsidR="006F797D" w:rsidRPr="005B28DD" w:rsidRDefault="00A02E95" w:rsidP="007E6B26">
            <w:pPr>
              <w:rPr>
                <w:rFonts w:cs="Arial"/>
                <w:lang w:val="es-ES"/>
              </w:rPr>
            </w:pPr>
            <w:r>
              <w:rPr>
                <w:rFonts w:cs="Arial"/>
                <w:lang w:val="es-ES"/>
              </w:rPr>
              <w:t>Otros (Residuos biodegradables y otros residuos no biodegradables</w:t>
            </w:r>
            <w:r w:rsidR="006F797D" w:rsidRPr="005B28DD">
              <w:rPr>
                <w:rFonts w:cs="Arial"/>
                <w:lang w:val="es-ES"/>
              </w:rPr>
              <w:t>)</w:t>
            </w:r>
          </w:p>
        </w:tc>
        <w:tc>
          <w:tcPr>
            <w:tcW w:w="2740" w:type="dxa"/>
            <w:tcBorders>
              <w:top w:val="single" w:sz="8" w:space="0" w:color="auto"/>
              <w:left w:val="nil"/>
              <w:bottom w:val="nil"/>
              <w:right w:val="single" w:sz="4" w:space="0" w:color="auto"/>
            </w:tcBorders>
            <w:shd w:val="clear" w:color="auto" w:fill="auto"/>
            <w:noWrap/>
            <w:vAlign w:val="center"/>
          </w:tcPr>
          <w:p w:rsidR="006F797D" w:rsidRPr="005B28DD" w:rsidRDefault="006F797D" w:rsidP="007E6B26">
            <w:pPr>
              <w:rPr>
                <w:rFonts w:cs="Arial"/>
                <w:lang w:val="es-ES"/>
              </w:rPr>
            </w:pPr>
            <w:r w:rsidRPr="005B28DD">
              <w:rPr>
                <w:rFonts w:cs="Arial"/>
                <w:lang w:val="es-ES"/>
              </w:rPr>
              <w:t>20 02 01</w:t>
            </w:r>
          </w:p>
        </w:tc>
        <w:tc>
          <w:tcPr>
            <w:tcW w:w="880"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6F797D" w:rsidRPr="005B28DD" w:rsidRDefault="000D158E" w:rsidP="007E6B26">
            <w:pPr>
              <w:jc w:val="center"/>
              <w:rPr>
                <w:rFonts w:cs="Arial"/>
                <w:lang w:val="es-ES"/>
              </w:rPr>
            </w:pPr>
            <w:r>
              <w:rPr>
                <w:rFonts w:cs="Arial"/>
                <w:lang w:val="es-ES"/>
              </w:rPr>
              <w:t>0,75</w:t>
            </w:r>
          </w:p>
        </w:tc>
        <w:tc>
          <w:tcPr>
            <w:tcW w:w="1300"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6F797D" w:rsidRPr="005B28DD" w:rsidRDefault="000D158E" w:rsidP="007E6B26">
            <w:pPr>
              <w:jc w:val="center"/>
              <w:rPr>
                <w:rFonts w:cs="Arial"/>
                <w:lang w:val="es-ES"/>
              </w:rPr>
            </w:pPr>
            <w:r>
              <w:rPr>
                <w:rFonts w:cs="Arial"/>
                <w:lang w:val="es-ES"/>
              </w:rPr>
              <w:t>1,96</w:t>
            </w:r>
          </w:p>
        </w:tc>
        <w:tc>
          <w:tcPr>
            <w:tcW w:w="1120" w:type="dxa"/>
            <w:vMerge w:val="restart"/>
            <w:tcBorders>
              <w:top w:val="single" w:sz="8" w:space="0" w:color="auto"/>
              <w:left w:val="single" w:sz="4" w:space="0" w:color="auto"/>
              <w:bottom w:val="single" w:sz="4" w:space="0" w:color="000000"/>
              <w:right w:val="single" w:sz="8" w:space="0" w:color="auto"/>
            </w:tcBorders>
            <w:shd w:val="clear" w:color="auto" w:fill="auto"/>
            <w:noWrap/>
            <w:vAlign w:val="center"/>
          </w:tcPr>
          <w:p w:rsidR="006F797D" w:rsidRPr="005B28DD" w:rsidRDefault="000D158E" w:rsidP="007E6B26">
            <w:pPr>
              <w:jc w:val="center"/>
              <w:rPr>
                <w:rFonts w:cs="Arial"/>
                <w:lang w:val="es-ES"/>
              </w:rPr>
            </w:pPr>
            <w:r>
              <w:rPr>
                <w:rFonts w:cs="Arial"/>
                <w:lang w:val="es-ES"/>
              </w:rPr>
              <w:t>0,82</w:t>
            </w:r>
          </w:p>
        </w:tc>
      </w:tr>
      <w:tr w:rsidR="006F797D" w:rsidRPr="00DE39FE" w:rsidTr="007E6B26">
        <w:trPr>
          <w:trHeight w:val="225"/>
        </w:trPr>
        <w:tc>
          <w:tcPr>
            <w:tcW w:w="2680" w:type="dxa"/>
            <w:vMerge/>
            <w:tcBorders>
              <w:top w:val="single" w:sz="8" w:space="0" w:color="auto"/>
              <w:left w:val="single" w:sz="8" w:space="0" w:color="auto"/>
              <w:bottom w:val="single" w:sz="4" w:space="0" w:color="auto"/>
              <w:right w:val="single" w:sz="4" w:space="0" w:color="auto"/>
            </w:tcBorders>
            <w:vAlign w:val="center"/>
          </w:tcPr>
          <w:p w:rsidR="006F797D" w:rsidRPr="005B28DD" w:rsidRDefault="006F797D" w:rsidP="007E6B26">
            <w:pPr>
              <w:rPr>
                <w:rFonts w:cs="Arial"/>
                <w:lang w:val="es-ES"/>
              </w:rPr>
            </w:pPr>
          </w:p>
        </w:tc>
        <w:tc>
          <w:tcPr>
            <w:tcW w:w="2740" w:type="dxa"/>
            <w:tcBorders>
              <w:top w:val="nil"/>
              <w:left w:val="nil"/>
              <w:bottom w:val="nil"/>
              <w:right w:val="single" w:sz="4" w:space="0" w:color="auto"/>
            </w:tcBorders>
            <w:shd w:val="clear" w:color="auto" w:fill="auto"/>
            <w:noWrap/>
            <w:vAlign w:val="center"/>
          </w:tcPr>
          <w:p w:rsidR="006F797D" w:rsidRPr="005B28DD" w:rsidRDefault="006F797D" w:rsidP="007E6B26">
            <w:pPr>
              <w:rPr>
                <w:rFonts w:cs="Arial"/>
                <w:lang w:val="es-ES"/>
              </w:rPr>
            </w:pPr>
            <w:r w:rsidRPr="005B28DD">
              <w:rPr>
                <w:rFonts w:cs="Arial"/>
                <w:lang w:val="es-ES"/>
              </w:rPr>
              <w:t>20 03 01</w:t>
            </w:r>
          </w:p>
        </w:tc>
        <w:tc>
          <w:tcPr>
            <w:tcW w:w="880" w:type="dxa"/>
            <w:vMerge/>
            <w:tcBorders>
              <w:top w:val="single" w:sz="8" w:space="0" w:color="auto"/>
              <w:left w:val="single" w:sz="4" w:space="0" w:color="auto"/>
              <w:bottom w:val="single" w:sz="4" w:space="0" w:color="000000"/>
              <w:right w:val="single" w:sz="4" w:space="0" w:color="auto"/>
            </w:tcBorders>
            <w:vAlign w:val="center"/>
          </w:tcPr>
          <w:p w:rsidR="006F797D" w:rsidRPr="005B28DD" w:rsidRDefault="006F797D" w:rsidP="007E6B26">
            <w:pPr>
              <w:rPr>
                <w:rFonts w:cs="Arial"/>
                <w:lang w:val="es-ES"/>
              </w:rPr>
            </w:pPr>
          </w:p>
        </w:tc>
        <w:tc>
          <w:tcPr>
            <w:tcW w:w="1300" w:type="dxa"/>
            <w:vMerge/>
            <w:tcBorders>
              <w:top w:val="single" w:sz="8" w:space="0" w:color="auto"/>
              <w:left w:val="single" w:sz="4" w:space="0" w:color="auto"/>
              <w:bottom w:val="single" w:sz="4" w:space="0" w:color="000000"/>
              <w:right w:val="single" w:sz="4" w:space="0" w:color="auto"/>
            </w:tcBorders>
            <w:vAlign w:val="center"/>
          </w:tcPr>
          <w:p w:rsidR="006F797D" w:rsidRPr="005B28DD" w:rsidRDefault="006F797D" w:rsidP="007E6B26">
            <w:pPr>
              <w:rPr>
                <w:rFonts w:cs="Arial"/>
                <w:lang w:val="es-ES"/>
              </w:rPr>
            </w:pPr>
          </w:p>
        </w:tc>
        <w:tc>
          <w:tcPr>
            <w:tcW w:w="1120" w:type="dxa"/>
            <w:vMerge/>
            <w:tcBorders>
              <w:top w:val="single" w:sz="8" w:space="0" w:color="auto"/>
              <w:left w:val="single" w:sz="4" w:space="0" w:color="auto"/>
              <w:bottom w:val="single" w:sz="4" w:space="0" w:color="000000"/>
              <w:right w:val="single" w:sz="8" w:space="0" w:color="auto"/>
            </w:tcBorders>
            <w:vAlign w:val="center"/>
          </w:tcPr>
          <w:p w:rsidR="006F797D" w:rsidRPr="005B28DD" w:rsidRDefault="006F797D" w:rsidP="007E6B26">
            <w:pPr>
              <w:rPr>
                <w:rFonts w:cs="Arial"/>
                <w:lang w:val="es-ES"/>
              </w:rPr>
            </w:pPr>
          </w:p>
        </w:tc>
      </w:tr>
      <w:tr w:rsidR="006F797D" w:rsidRPr="00DE39FE" w:rsidTr="007E6B26">
        <w:trPr>
          <w:trHeight w:val="225"/>
        </w:trPr>
        <w:tc>
          <w:tcPr>
            <w:tcW w:w="2680" w:type="dxa"/>
            <w:vMerge/>
            <w:tcBorders>
              <w:top w:val="single" w:sz="8" w:space="0" w:color="auto"/>
              <w:left w:val="single" w:sz="8" w:space="0" w:color="auto"/>
              <w:bottom w:val="single" w:sz="4" w:space="0" w:color="auto"/>
              <w:right w:val="single" w:sz="4" w:space="0" w:color="auto"/>
            </w:tcBorders>
            <w:vAlign w:val="center"/>
          </w:tcPr>
          <w:p w:rsidR="006F797D" w:rsidRPr="005B28DD" w:rsidRDefault="006F797D" w:rsidP="007E6B26">
            <w:pPr>
              <w:rPr>
                <w:rFonts w:cs="Arial"/>
                <w:lang w:val="es-ES"/>
              </w:rPr>
            </w:pPr>
          </w:p>
        </w:tc>
        <w:tc>
          <w:tcPr>
            <w:tcW w:w="2740" w:type="dxa"/>
            <w:tcBorders>
              <w:top w:val="nil"/>
              <w:left w:val="nil"/>
              <w:bottom w:val="single" w:sz="4" w:space="0" w:color="auto"/>
              <w:right w:val="single" w:sz="4" w:space="0" w:color="auto"/>
            </w:tcBorders>
            <w:shd w:val="clear" w:color="auto" w:fill="auto"/>
            <w:noWrap/>
            <w:vAlign w:val="center"/>
          </w:tcPr>
          <w:p w:rsidR="006F797D" w:rsidRPr="005B28DD" w:rsidRDefault="006F797D" w:rsidP="007E6B26">
            <w:pPr>
              <w:rPr>
                <w:rFonts w:cs="Arial"/>
                <w:lang w:val="es-ES"/>
              </w:rPr>
            </w:pPr>
          </w:p>
        </w:tc>
        <w:tc>
          <w:tcPr>
            <w:tcW w:w="880" w:type="dxa"/>
            <w:vMerge/>
            <w:tcBorders>
              <w:top w:val="single" w:sz="8" w:space="0" w:color="auto"/>
              <w:left w:val="single" w:sz="4" w:space="0" w:color="auto"/>
              <w:bottom w:val="single" w:sz="4" w:space="0" w:color="000000"/>
              <w:right w:val="single" w:sz="4" w:space="0" w:color="auto"/>
            </w:tcBorders>
            <w:vAlign w:val="center"/>
          </w:tcPr>
          <w:p w:rsidR="006F797D" w:rsidRPr="005B28DD" w:rsidRDefault="006F797D" w:rsidP="007E6B26">
            <w:pPr>
              <w:rPr>
                <w:rFonts w:cs="Arial"/>
                <w:lang w:val="es-ES"/>
              </w:rPr>
            </w:pPr>
          </w:p>
        </w:tc>
        <w:tc>
          <w:tcPr>
            <w:tcW w:w="1300" w:type="dxa"/>
            <w:vMerge/>
            <w:tcBorders>
              <w:top w:val="single" w:sz="8" w:space="0" w:color="auto"/>
              <w:left w:val="single" w:sz="4" w:space="0" w:color="auto"/>
              <w:bottom w:val="single" w:sz="4" w:space="0" w:color="000000"/>
              <w:right w:val="single" w:sz="4" w:space="0" w:color="auto"/>
            </w:tcBorders>
            <w:vAlign w:val="center"/>
          </w:tcPr>
          <w:p w:rsidR="006F797D" w:rsidRPr="005B28DD" w:rsidRDefault="006F797D" w:rsidP="007E6B26">
            <w:pPr>
              <w:rPr>
                <w:rFonts w:cs="Arial"/>
                <w:lang w:val="es-ES"/>
              </w:rPr>
            </w:pPr>
          </w:p>
        </w:tc>
        <w:tc>
          <w:tcPr>
            <w:tcW w:w="1120" w:type="dxa"/>
            <w:vMerge/>
            <w:tcBorders>
              <w:top w:val="single" w:sz="8" w:space="0" w:color="auto"/>
              <w:left w:val="single" w:sz="4" w:space="0" w:color="auto"/>
              <w:bottom w:val="single" w:sz="4" w:space="0" w:color="000000"/>
              <w:right w:val="single" w:sz="8" w:space="0" w:color="auto"/>
            </w:tcBorders>
            <w:vAlign w:val="center"/>
          </w:tcPr>
          <w:p w:rsidR="006F797D" w:rsidRPr="005B28DD" w:rsidRDefault="006F797D" w:rsidP="007E6B26">
            <w:pPr>
              <w:rPr>
                <w:rFonts w:cs="Arial"/>
                <w:lang w:val="es-ES"/>
              </w:rPr>
            </w:pPr>
          </w:p>
        </w:tc>
      </w:tr>
      <w:tr w:rsidR="006F797D" w:rsidRPr="00DE39FE" w:rsidTr="004579F0">
        <w:trPr>
          <w:trHeight w:val="270"/>
        </w:trPr>
        <w:tc>
          <w:tcPr>
            <w:tcW w:w="2680" w:type="dxa"/>
            <w:tcBorders>
              <w:top w:val="single" w:sz="4" w:space="0" w:color="auto"/>
              <w:left w:val="single" w:sz="8" w:space="0" w:color="auto"/>
              <w:bottom w:val="single" w:sz="8" w:space="0" w:color="auto"/>
              <w:right w:val="single" w:sz="4" w:space="0" w:color="auto"/>
            </w:tcBorders>
            <w:shd w:val="clear" w:color="auto" w:fill="DAE2EA"/>
            <w:noWrap/>
            <w:vAlign w:val="bottom"/>
          </w:tcPr>
          <w:p w:rsidR="006F797D" w:rsidRPr="005B28DD" w:rsidRDefault="006F797D" w:rsidP="007E6B26">
            <w:pPr>
              <w:jc w:val="right"/>
              <w:rPr>
                <w:rFonts w:cs="Arial"/>
                <w:b/>
                <w:bCs/>
                <w:lang w:val="es-ES"/>
              </w:rPr>
            </w:pPr>
          </w:p>
        </w:tc>
        <w:tc>
          <w:tcPr>
            <w:tcW w:w="2740" w:type="dxa"/>
            <w:tcBorders>
              <w:top w:val="nil"/>
              <w:left w:val="nil"/>
              <w:bottom w:val="single" w:sz="8" w:space="0" w:color="auto"/>
              <w:right w:val="single" w:sz="4" w:space="0" w:color="auto"/>
            </w:tcBorders>
            <w:shd w:val="clear" w:color="auto" w:fill="DAE2EA"/>
            <w:noWrap/>
            <w:vAlign w:val="bottom"/>
          </w:tcPr>
          <w:p w:rsidR="006F797D" w:rsidRPr="005B28DD" w:rsidRDefault="006F797D" w:rsidP="007E6B26">
            <w:pPr>
              <w:jc w:val="center"/>
              <w:rPr>
                <w:rFonts w:cs="Arial"/>
                <w:lang w:val="es-ES"/>
              </w:rPr>
            </w:pPr>
            <w:r w:rsidRPr="005B28DD">
              <w:rPr>
                <w:rFonts w:cs="Arial"/>
                <w:lang w:val="es-ES"/>
              </w:rPr>
              <w:t> </w:t>
            </w:r>
            <w:r w:rsidR="00972173" w:rsidRPr="005B28DD">
              <w:rPr>
                <w:rFonts w:cs="Arial"/>
                <w:b/>
                <w:bCs/>
                <w:lang w:val="es-ES"/>
              </w:rPr>
              <w:t>Total estimación</w:t>
            </w:r>
          </w:p>
        </w:tc>
        <w:tc>
          <w:tcPr>
            <w:tcW w:w="880" w:type="dxa"/>
            <w:tcBorders>
              <w:top w:val="single" w:sz="4" w:space="0" w:color="auto"/>
              <w:left w:val="nil"/>
              <w:bottom w:val="single" w:sz="8" w:space="0" w:color="auto"/>
              <w:right w:val="single" w:sz="4" w:space="0" w:color="auto"/>
            </w:tcBorders>
            <w:shd w:val="clear" w:color="auto" w:fill="DAE2EA"/>
            <w:noWrap/>
            <w:vAlign w:val="bottom"/>
          </w:tcPr>
          <w:p w:rsidR="006F797D" w:rsidRPr="005B28DD" w:rsidRDefault="000D158E" w:rsidP="007E6B26">
            <w:pPr>
              <w:jc w:val="center"/>
              <w:rPr>
                <w:rFonts w:cs="Arial"/>
                <w:b/>
                <w:bCs/>
                <w:lang w:val="es-ES"/>
              </w:rPr>
            </w:pPr>
            <w:r>
              <w:rPr>
                <w:rFonts w:cs="Arial"/>
                <w:b/>
                <w:bCs/>
                <w:lang w:val="es-ES"/>
              </w:rPr>
              <w:t>0,75</w:t>
            </w:r>
          </w:p>
        </w:tc>
        <w:tc>
          <w:tcPr>
            <w:tcW w:w="1300" w:type="dxa"/>
            <w:tcBorders>
              <w:top w:val="single" w:sz="4" w:space="0" w:color="auto"/>
              <w:left w:val="nil"/>
              <w:bottom w:val="single" w:sz="8" w:space="0" w:color="auto"/>
              <w:right w:val="single" w:sz="4" w:space="0" w:color="auto"/>
            </w:tcBorders>
            <w:shd w:val="clear" w:color="auto" w:fill="DAE2EA"/>
            <w:noWrap/>
            <w:vAlign w:val="bottom"/>
          </w:tcPr>
          <w:p w:rsidR="006F797D" w:rsidRPr="005B28DD" w:rsidRDefault="000D158E" w:rsidP="007E6B26">
            <w:pPr>
              <w:jc w:val="center"/>
              <w:rPr>
                <w:rFonts w:cs="Arial"/>
                <w:b/>
                <w:bCs/>
                <w:lang w:val="es-ES"/>
              </w:rPr>
            </w:pPr>
            <w:r>
              <w:rPr>
                <w:rFonts w:cs="Arial"/>
                <w:b/>
                <w:bCs/>
                <w:lang w:val="es-ES"/>
              </w:rPr>
              <w:t>1</w:t>
            </w:r>
            <w:r w:rsidR="006F797D" w:rsidRPr="005B28DD">
              <w:rPr>
                <w:rFonts w:cs="Arial"/>
                <w:b/>
                <w:bCs/>
                <w:lang w:val="es-ES"/>
              </w:rPr>
              <w:t>,96</w:t>
            </w:r>
          </w:p>
        </w:tc>
        <w:tc>
          <w:tcPr>
            <w:tcW w:w="1120" w:type="dxa"/>
            <w:tcBorders>
              <w:top w:val="single" w:sz="4" w:space="0" w:color="auto"/>
              <w:left w:val="nil"/>
              <w:bottom w:val="single" w:sz="8" w:space="0" w:color="auto"/>
              <w:right w:val="single" w:sz="8" w:space="0" w:color="auto"/>
            </w:tcBorders>
            <w:shd w:val="clear" w:color="auto" w:fill="DAE2EA"/>
            <w:noWrap/>
            <w:vAlign w:val="bottom"/>
          </w:tcPr>
          <w:p w:rsidR="006F797D" w:rsidRPr="005B28DD" w:rsidRDefault="000D158E" w:rsidP="007E6B26">
            <w:pPr>
              <w:jc w:val="center"/>
              <w:rPr>
                <w:rFonts w:cs="Arial"/>
                <w:b/>
                <w:bCs/>
                <w:lang w:val="es-ES"/>
              </w:rPr>
            </w:pPr>
            <w:r>
              <w:rPr>
                <w:rFonts w:cs="Arial"/>
                <w:b/>
                <w:bCs/>
                <w:lang w:val="es-ES"/>
              </w:rPr>
              <w:t>0,82</w:t>
            </w:r>
          </w:p>
        </w:tc>
      </w:tr>
    </w:tbl>
    <w:p w:rsidR="00E05FC9" w:rsidRDefault="00E05FC9" w:rsidP="00771432">
      <w:pPr>
        <w:spacing w:before="240" w:line="360" w:lineRule="auto"/>
        <w:jc w:val="both"/>
      </w:pPr>
    </w:p>
    <w:p w:rsidR="00F06A03" w:rsidRPr="00470A48" w:rsidRDefault="004A4DD0" w:rsidP="00771432">
      <w:pPr>
        <w:spacing w:before="240" w:line="360" w:lineRule="auto"/>
        <w:jc w:val="both"/>
      </w:pPr>
      <w:r w:rsidRPr="00470A48">
        <w:t>En la siguiente tabla, se exponen los valores del peso y el volumen de RCD, agrupados por niveles y apartados</w:t>
      </w:r>
      <w:r w:rsidR="00DE2594" w:rsidRPr="00470A48">
        <w:t>.</w:t>
      </w:r>
    </w:p>
    <w:tbl>
      <w:tblPr>
        <w:tblStyle w:val="Tablaconcuadrcula"/>
        <w:tblW w:w="8720" w:type="dxa"/>
        <w:tblInd w:w="108" w:type="dxa"/>
        <w:tblLook w:val="04A0" w:firstRow="1" w:lastRow="0" w:firstColumn="1" w:lastColumn="0" w:noHBand="0" w:noVBand="1"/>
      </w:tblPr>
      <w:tblGrid>
        <w:gridCol w:w="4767"/>
        <w:gridCol w:w="2189"/>
        <w:gridCol w:w="719"/>
        <w:gridCol w:w="1045"/>
      </w:tblGrid>
      <w:tr w:rsidR="004A4DD0" w:rsidRPr="00470A48" w:rsidTr="004579F0">
        <w:trPr>
          <w:trHeight w:val="170"/>
        </w:trPr>
        <w:tc>
          <w:tcPr>
            <w:tcW w:w="0" w:type="auto"/>
            <w:gridSpan w:val="2"/>
            <w:shd w:val="clear" w:color="auto" w:fill="96ADC6"/>
            <w:vAlign w:val="center"/>
          </w:tcPr>
          <w:p w:rsidR="004A4DD0" w:rsidRPr="005D41F9" w:rsidRDefault="00A22D8C" w:rsidP="00470A48">
            <w:pPr>
              <w:spacing w:before="240"/>
              <w:rPr>
                <w:b/>
              </w:rPr>
            </w:pPr>
            <w:r>
              <w:rPr>
                <w:b/>
              </w:rPr>
              <w:t>Tipo de RCD</w:t>
            </w:r>
          </w:p>
        </w:tc>
        <w:tc>
          <w:tcPr>
            <w:tcW w:w="0" w:type="auto"/>
            <w:shd w:val="clear" w:color="auto" w:fill="96ADC6"/>
            <w:vAlign w:val="center"/>
          </w:tcPr>
          <w:p w:rsidR="004A4DD0" w:rsidRPr="005D41F9" w:rsidRDefault="004A4DD0" w:rsidP="007D026C">
            <w:pPr>
              <w:spacing w:before="240"/>
              <w:jc w:val="center"/>
              <w:rPr>
                <w:b/>
              </w:rPr>
            </w:pPr>
            <w:r w:rsidRPr="005D41F9">
              <w:rPr>
                <w:b/>
              </w:rPr>
              <w:t>Peso (t)</w:t>
            </w:r>
          </w:p>
        </w:tc>
        <w:tc>
          <w:tcPr>
            <w:tcW w:w="0" w:type="auto"/>
            <w:shd w:val="clear" w:color="auto" w:fill="96ADC6"/>
            <w:vAlign w:val="center"/>
          </w:tcPr>
          <w:p w:rsidR="004A4DD0" w:rsidRPr="005D41F9" w:rsidRDefault="004A4DD0" w:rsidP="007D026C">
            <w:pPr>
              <w:spacing w:before="240"/>
              <w:jc w:val="center"/>
              <w:rPr>
                <w:b/>
              </w:rPr>
            </w:pPr>
            <w:r w:rsidRPr="005D41F9">
              <w:rPr>
                <w:b/>
              </w:rPr>
              <w:t>Volumen (m</w:t>
            </w:r>
            <w:r w:rsidRPr="005D41F9">
              <w:rPr>
                <w:b/>
                <w:vertAlign w:val="superscript"/>
              </w:rPr>
              <w:t>3</w:t>
            </w:r>
            <w:r w:rsidRPr="005D41F9">
              <w:rPr>
                <w:b/>
              </w:rPr>
              <w:t>)</w:t>
            </w:r>
          </w:p>
        </w:tc>
      </w:tr>
      <w:tr w:rsidR="004A4DD0" w:rsidRPr="00470A48" w:rsidTr="004579F0">
        <w:trPr>
          <w:trHeight w:val="378"/>
        </w:trPr>
        <w:tc>
          <w:tcPr>
            <w:tcW w:w="0" w:type="auto"/>
            <w:gridSpan w:val="4"/>
            <w:shd w:val="clear" w:color="auto" w:fill="BCCADA"/>
            <w:vAlign w:val="center"/>
          </w:tcPr>
          <w:p w:rsidR="004A4DD0" w:rsidRPr="005D41F9" w:rsidRDefault="004A4DD0" w:rsidP="00470A48">
            <w:pPr>
              <w:spacing w:before="240"/>
              <w:rPr>
                <w:b/>
              </w:rPr>
            </w:pPr>
            <w:r w:rsidRPr="005D41F9">
              <w:rPr>
                <w:b/>
              </w:rPr>
              <w:t>RCD de Nivel II</w:t>
            </w:r>
          </w:p>
        </w:tc>
      </w:tr>
      <w:tr w:rsidR="004A4DD0" w:rsidRPr="00470A48" w:rsidTr="004579F0">
        <w:trPr>
          <w:trHeight w:val="391"/>
        </w:trPr>
        <w:tc>
          <w:tcPr>
            <w:tcW w:w="0" w:type="auto"/>
            <w:gridSpan w:val="4"/>
            <w:shd w:val="clear" w:color="auto" w:fill="DAE2EA"/>
            <w:vAlign w:val="center"/>
          </w:tcPr>
          <w:p w:rsidR="004A4DD0" w:rsidRPr="005D41F9" w:rsidRDefault="004A4DD0" w:rsidP="00470A48">
            <w:pPr>
              <w:spacing w:before="240"/>
              <w:rPr>
                <w:b/>
              </w:rPr>
            </w:pPr>
            <w:r w:rsidRPr="005D41F9">
              <w:rPr>
                <w:b/>
              </w:rPr>
              <w:t>RCD de Naturaleza no pétrea</w:t>
            </w:r>
          </w:p>
        </w:tc>
      </w:tr>
      <w:tr w:rsidR="004A4DD0" w:rsidRPr="00470A48" w:rsidTr="009E6745">
        <w:trPr>
          <w:trHeight w:val="391"/>
        </w:trPr>
        <w:tc>
          <w:tcPr>
            <w:tcW w:w="0" w:type="auto"/>
            <w:gridSpan w:val="2"/>
            <w:vAlign w:val="center"/>
          </w:tcPr>
          <w:p w:rsidR="004A4DD0" w:rsidRPr="00470A48" w:rsidRDefault="000D158E" w:rsidP="00470A48">
            <w:pPr>
              <w:spacing w:before="240"/>
            </w:pPr>
            <w:r>
              <w:t>1 Mezclas bituminosas</w:t>
            </w:r>
          </w:p>
        </w:tc>
        <w:tc>
          <w:tcPr>
            <w:tcW w:w="0" w:type="auto"/>
            <w:vAlign w:val="center"/>
          </w:tcPr>
          <w:p w:rsidR="004A4DD0" w:rsidRPr="00470A48" w:rsidRDefault="00A22D8C" w:rsidP="007D026C">
            <w:pPr>
              <w:spacing w:before="240"/>
              <w:jc w:val="center"/>
            </w:pPr>
            <w:r>
              <w:t>3,13</w:t>
            </w:r>
          </w:p>
        </w:tc>
        <w:tc>
          <w:tcPr>
            <w:tcW w:w="0" w:type="auto"/>
            <w:vAlign w:val="center"/>
          </w:tcPr>
          <w:p w:rsidR="004A4DD0" w:rsidRPr="00470A48" w:rsidRDefault="00A22D8C" w:rsidP="007D026C">
            <w:pPr>
              <w:spacing w:before="240"/>
              <w:jc w:val="center"/>
            </w:pPr>
            <w:r>
              <w:t>1,31</w:t>
            </w:r>
          </w:p>
        </w:tc>
      </w:tr>
      <w:tr w:rsidR="004A4DD0" w:rsidRPr="00470A48" w:rsidTr="009E6745">
        <w:trPr>
          <w:trHeight w:val="391"/>
        </w:trPr>
        <w:tc>
          <w:tcPr>
            <w:tcW w:w="0" w:type="auto"/>
            <w:gridSpan w:val="2"/>
            <w:vAlign w:val="center"/>
          </w:tcPr>
          <w:p w:rsidR="004A4DD0" w:rsidRPr="00470A48" w:rsidRDefault="000D158E" w:rsidP="00470A48">
            <w:pPr>
              <w:spacing w:before="240"/>
            </w:pPr>
            <w:r>
              <w:t xml:space="preserve">2 </w:t>
            </w:r>
            <w:r w:rsidRPr="00470A48">
              <w:t>Metales (incluidas sus aleaciones)</w:t>
            </w:r>
          </w:p>
        </w:tc>
        <w:tc>
          <w:tcPr>
            <w:tcW w:w="0" w:type="auto"/>
            <w:vAlign w:val="center"/>
          </w:tcPr>
          <w:p w:rsidR="004A4DD0" w:rsidRPr="00470A48" w:rsidRDefault="00A22D8C" w:rsidP="007D026C">
            <w:pPr>
              <w:spacing w:before="240"/>
              <w:jc w:val="center"/>
            </w:pPr>
            <w:r>
              <w:t>3,26</w:t>
            </w:r>
          </w:p>
        </w:tc>
        <w:tc>
          <w:tcPr>
            <w:tcW w:w="0" w:type="auto"/>
            <w:vAlign w:val="center"/>
          </w:tcPr>
          <w:p w:rsidR="004A4DD0" w:rsidRPr="00470A48" w:rsidRDefault="00A22D8C" w:rsidP="007D026C">
            <w:pPr>
              <w:spacing w:before="240"/>
              <w:jc w:val="center"/>
            </w:pPr>
            <w:r>
              <w:t>1,36</w:t>
            </w:r>
          </w:p>
        </w:tc>
      </w:tr>
      <w:tr w:rsidR="004A4DD0" w:rsidRPr="00470A48" w:rsidTr="009E6745">
        <w:trPr>
          <w:trHeight w:val="391"/>
        </w:trPr>
        <w:tc>
          <w:tcPr>
            <w:tcW w:w="0" w:type="auto"/>
            <w:gridSpan w:val="2"/>
            <w:vAlign w:val="center"/>
          </w:tcPr>
          <w:p w:rsidR="004A4DD0" w:rsidRPr="00470A48" w:rsidRDefault="004A4DD0" w:rsidP="000D158E">
            <w:pPr>
              <w:spacing w:before="240"/>
            </w:pPr>
            <w:r w:rsidRPr="00470A48">
              <w:t xml:space="preserve">3 </w:t>
            </w:r>
            <w:r w:rsidR="000D158E">
              <w:t>Plástico</w:t>
            </w:r>
          </w:p>
        </w:tc>
        <w:tc>
          <w:tcPr>
            <w:tcW w:w="0" w:type="auto"/>
            <w:vAlign w:val="center"/>
          </w:tcPr>
          <w:p w:rsidR="004A4DD0" w:rsidRPr="00470A48" w:rsidRDefault="00A22D8C" w:rsidP="007D026C">
            <w:pPr>
              <w:spacing w:before="240"/>
              <w:jc w:val="center"/>
            </w:pPr>
            <w:r>
              <w:t>2,09</w:t>
            </w:r>
          </w:p>
        </w:tc>
        <w:tc>
          <w:tcPr>
            <w:tcW w:w="0" w:type="auto"/>
            <w:vAlign w:val="center"/>
          </w:tcPr>
          <w:p w:rsidR="004A4DD0" w:rsidRPr="00470A48" w:rsidRDefault="00A22D8C" w:rsidP="007D026C">
            <w:pPr>
              <w:spacing w:before="240"/>
              <w:jc w:val="center"/>
            </w:pPr>
            <w:r>
              <w:t>0,87</w:t>
            </w:r>
          </w:p>
        </w:tc>
      </w:tr>
      <w:tr w:rsidR="004A4DD0" w:rsidRPr="00470A48" w:rsidTr="009E6745">
        <w:trPr>
          <w:trHeight w:val="391"/>
        </w:trPr>
        <w:tc>
          <w:tcPr>
            <w:tcW w:w="0" w:type="auto"/>
            <w:gridSpan w:val="2"/>
            <w:vAlign w:val="center"/>
          </w:tcPr>
          <w:p w:rsidR="004A4DD0" w:rsidRPr="00470A48" w:rsidRDefault="000D158E" w:rsidP="00470A48">
            <w:pPr>
              <w:spacing w:before="240"/>
            </w:pPr>
            <w:r>
              <w:t>4</w:t>
            </w:r>
            <w:r w:rsidR="004A4DD0" w:rsidRPr="00470A48">
              <w:t xml:space="preserve"> </w:t>
            </w:r>
            <w:r w:rsidR="003B3039" w:rsidRPr="00470A48">
              <w:t>Fibrocemento sin amianto</w:t>
            </w:r>
          </w:p>
        </w:tc>
        <w:tc>
          <w:tcPr>
            <w:tcW w:w="0" w:type="auto"/>
            <w:vAlign w:val="center"/>
          </w:tcPr>
          <w:p w:rsidR="004A4DD0" w:rsidRPr="00470A48" w:rsidRDefault="00A22D8C" w:rsidP="007D026C">
            <w:pPr>
              <w:spacing w:before="240"/>
              <w:jc w:val="center"/>
            </w:pPr>
            <w:r>
              <w:t>3,84</w:t>
            </w:r>
          </w:p>
        </w:tc>
        <w:tc>
          <w:tcPr>
            <w:tcW w:w="0" w:type="auto"/>
            <w:vAlign w:val="center"/>
          </w:tcPr>
          <w:p w:rsidR="004A4DD0" w:rsidRPr="00470A48" w:rsidRDefault="00DE2594" w:rsidP="007D026C">
            <w:pPr>
              <w:spacing w:before="240"/>
              <w:jc w:val="center"/>
            </w:pPr>
            <w:r w:rsidRPr="00470A48">
              <w:t>1,</w:t>
            </w:r>
            <w:r w:rsidR="00A22D8C">
              <w:t>60</w:t>
            </w:r>
          </w:p>
        </w:tc>
      </w:tr>
      <w:tr w:rsidR="004A4DD0" w:rsidRPr="00470A48" w:rsidTr="004579F0">
        <w:trPr>
          <w:trHeight w:val="391"/>
        </w:trPr>
        <w:tc>
          <w:tcPr>
            <w:tcW w:w="0" w:type="auto"/>
            <w:gridSpan w:val="4"/>
            <w:shd w:val="clear" w:color="auto" w:fill="DAE2EA"/>
            <w:vAlign w:val="center"/>
          </w:tcPr>
          <w:p w:rsidR="004A4DD0" w:rsidRPr="005D41F9" w:rsidRDefault="003B3039" w:rsidP="00470A48">
            <w:pPr>
              <w:spacing w:before="240"/>
              <w:rPr>
                <w:b/>
              </w:rPr>
            </w:pPr>
            <w:r w:rsidRPr="005D41F9">
              <w:rPr>
                <w:b/>
              </w:rPr>
              <w:t>RCD potencialmente peligrosos y otros</w:t>
            </w:r>
          </w:p>
        </w:tc>
      </w:tr>
      <w:tr w:rsidR="004A4DD0" w:rsidRPr="00470A48" w:rsidTr="009E6745">
        <w:trPr>
          <w:trHeight w:val="391"/>
        </w:trPr>
        <w:tc>
          <w:tcPr>
            <w:tcW w:w="0" w:type="auto"/>
            <w:gridSpan w:val="2"/>
            <w:vAlign w:val="center"/>
          </w:tcPr>
          <w:p w:rsidR="004A4DD0" w:rsidRPr="00470A48" w:rsidRDefault="003B3039" w:rsidP="00470A48">
            <w:pPr>
              <w:spacing w:before="240"/>
            </w:pPr>
            <w:r w:rsidRPr="00470A48">
              <w:t>1 Otros</w:t>
            </w:r>
          </w:p>
        </w:tc>
        <w:tc>
          <w:tcPr>
            <w:tcW w:w="0" w:type="auto"/>
            <w:vAlign w:val="center"/>
          </w:tcPr>
          <w:p w:rsidR="004A4DD0" w:rsidRPr="00470A48" w:rsidRDefault="00A22D8C" w:rsidP="007D026C">
            <w:pPr>
              <w:spacing w:before="240"/>
              <w:jc w:val="center"/>
            </w:pPr>
            <w:r>
              <w:t>1,96</w:t>
            </w:r>
          </w:p>
        </w:tc>
        <w:tc>
          <w:tcPr>
            <w:tcW w:w="0" w:type="auto"/>
            <w:vAlign w:val="center"/>
          </w:tcPr>
          <w:p w:rsidR="004A4DD0" w:rsidRPr="00470A48" w:rsidRDefault="00A22D8C" w:rsidP="007D026C">
            <w:pPr>
              <w:spacing w:before="240"/>
              <w:jc w:val="center"/>
            </w:pPr>
            <w:r>
              <w:t>0,82</w:t>
            </w:r>
          </w:p>
        </w:tc>
      </w:tr>
      <w:tr w:rsidR="00DE2594" w:rsidRPr="00470A48" w:rsidTr="004579F0">
        <w:trPr>
          <w:trHeight w:val="391"/>
        </w:trPr>
        <w:tc>
          <w:tcPr>
            <w:tcW w:w="4769" w:type="dxa"/>
            <w:tcBorders>
              <w:left w:val="nil"/>
              <w:bottom w:val="nil"/>
            </w:tcBorders>
            <w:vAlign w:val="center"/>
          </w:tcPr>
          <w:p w:rsidR="00DE2594" w:rsidRPr="00470A48" w:rsidRDefault="00DE2594" w:rsidP="00470A48">
            <w:pPr>
              <w:spacing w:before="240"/>
            </w:pPr>
          </w:p>
        </w:tc>
        <w:tc>
          <w:tcPr>
            <w:tcW w:w="2189" w:type="dxa"/>
            <w:shd w:val="clear" w:color="auto" w:fill="96ADC6"/>
            <w:vAlign w:val="center"/>
          </w:tcPr>
          <w:p w:rsidR="00DE2594" w:rsidRPr="005D41F9" w:rsidRDefault="00DE2594" w:rsidP="007D026C">
            <w:pPr>
              <w:spacing w:before="240"/>
              <w:jc w:val="center"/>
              <w:rPr>
                <w:b/>
              </w:rPr>
            </w:pPr>
            <w:r w:rsidRPr="005D41F9">
              <w:rPr>
                <w:b/>
              </w:rPr>
              <w:t>TOTAL</w:t>
            </w:r>
          </w:p>
        </w:tc>
        <w:tc>
          <w:tcPr>
            <w:tcW w:w="0" w:type="auto"/>
            <w:shd w:val="clear" w:color="auto" w:fill="96ADC6"/>
            <w:vAlign w:val="center"/>
          </w:tcPr>
          <w:p w:rsidR="00DE2594" w:rsidRPr="005D41F9" w:rsidRDefault="00A22D8C" w:rsidP="007D026C">
            <w:pPr>
              <w:spacing w:before="240"/>
              <w:jc w:val="center"/>
              <w:rPr>
                <w:b/>
              </w:rPr>
            </w:pPr>
            <w:r>
              <w:rPr>
                <w:b/>
              </w:rPr>
              <w:t>12,32</w:t>
            </w:r>
          </w:p>
        </w:tc>
        <w:tc>
          <w:tcPr>
            <w:tcW w:w="0" w:type="auto"/>
            <w:shd w:val="clear" w:color="auto" w:fill="96ADC6"/>
            <w:vAlign w:val="center"/>
          </w:tcPr>
          <w:p w:rsidR="00DE2594" w:rsidRPr="005D41F9" w:rsidRDefault="00A22D8C" w:rsidP="007D026C">
            <w:pPr>
              <w:spacing w:before="240"/>
              <w:jc w:val="center"/>
              <w:rPr>
                <w:b/>
              </w:rPr>
            </w:pPr>
            <w:r>
              <w:rPr>
                <w:b/>
              </w:rPr>
              <w:t>5,96</w:t>
            </w:r>
          </w:p>
        </w:tc>
      </w:tr>
    </w:tbl>
    <w:p w:rsidR="00DE2594" w:rsidRDefault="00DE2594" w:rsidP="00470A48">
      <w:pPr>
        <w:rPr>
          <w:color w:val="FF0000"/>
        </w:rPr>
      </w:pPr>
    </w:p>
    <w:p w:rsidR="0002641F" w:rsidRPr="00470A48" w:rsidRDefault="00352689" w:rsidP="00771432">
      <w:pPr>
        <w:pStyle w:val="Ttulo1"/>
      </w:pPr>
      <w:bookmarkStart w:id="14" w:name="_Toc491706896"/>
      <w:r w:rsidRPr="00470A48">
        <w:lastRenderedPageBreak/>
        <w:t>7</w:t>
      </w:r>
      <w:r w:rsidR="009013BD" w:rsidRPr="00470A48">
        <w:t>. Medidas para la planificación y optimización de la gestión de los residuos resultantes de la demolición del edificio</w:t>
      </w:r>
      <w:bookmarkEnd w:id="14"/>
    </w:p>
    <w:p w:rsidR="0002641F" w:rsidRPr="00470A48" w:rsidRDefault="0002641F" w:rsidP="00771432">
      <w:pPr>
        <w:spacing w:line="360" w:lineRule="auto"/>
        <w:jc w:val="both"/>
        <w:rPr>
          <w:rFonts w:cs="Arial"/>
        </w:rPr>
      </w:pPr>
      <w:r w:rsidRPr="00470A48">
        <w:rPr>
          <w:rFonts w:cs="Arial"/>
        </w:rPr>
        <w:t>Como criterio general, se adoptarán las siguientes medidas para la planificación y optimización de la gestión de los residuos generados durante la demolición de la obra:</w:t>
      </w:r>
    </w:p>
    <w:p w:rsidR="0002641F" w:rsidRPr="00470A48" w:rsidRDefault="0002641F" w:rsidP="00A24A37">
      <w:pPr>
        <w:pStyle w:val="Prrafodelista"/>
        <w:numPr>
          <w:ilvl w:val="0"/>
          <w:numId w:val="7"/>
        </w:numPr>
        <w:rPr>
          <w:rFonts w:cs="Arial"/>
          <w:sz w:val="22"/>
        </w:rPr>
      </w:pPr>
      <w:r w:rsidRPr="00470A48">
        <w:rPr>
          <w:rFonts w:cs="Arial"/>
          <w:sz w:val="22"/>
        </w:rPr>
        <w:t>Antes de iniciarse las obras de demolición se tomarán las medidas necesarias para planificar y optimizar la gestión de los residuos.</w:t>
      </w:r>
    </w:p>
    <w:p w:rsidR="0002641F" w:rsidRPr="00470A48" w:rsidRDefault="0002641F" w:rsidP="00A24A37">
      <w:pPr>
        <w:pStyle w:val="Prrafodelista"/>
        <w:numPr>
          <w:ilvl w:val="0"/>
          <w:numId w:val="8"/>
        </w:numPr>
        <w:rPr>
          <w:rFonts w:cs="Arial"/>
          <w:sz w:val="22"/>
        </w:rPr>
      </w:pPr>
      <w:r w:rsidRPr="00470A48">
        <w:rPr>
          <w:rFonts w:cs="Arial"/>
          <w:sz w:val="22"/>
        </w:rPr>
        <w:t>Se efectuará la separación selectiva de los residuos que hayan de ser reciclados o reutilizados, teniendo presente que la viabilidad del reciclado o de la reutilización de los residuos de demolición depende de una correcta separación y clasificación de los residuos valorizables, de forma selectiva. Se optará por los trabajos de deconstrucción selectiva sobre los de demolición indiferenciada, entendiendo la deconstrucción como un proceso que facilita la separación de los elementos reutilizables, los materiales reciclables y los destinados al vertedero.</w:t>
      </w:r>
    </w:p>
    <w:p w:rsidR="0002641F" w:rsidRPr="00470A48" w:rsidRDefault="0002641F" w:rsidP="00A24A37">
      <w:pPr>
        <w:pStyle w:val="Prrafodelista"/>
        <w:numPr>
          <w:ilvl w:val="0"/>
          <w:numId w:val="9"/>
        </w:numPr>
        <w:rPr>
          <w:rFonts w:cs="Arial"/>
          <w:sz w:val="22"/>
        </w:rPr>
      </w:pPr>
      <w:r w:rsidRPr="00470A48">
        <w:rPr>
          <w:rFonts w:cs="Arial"/>
          <w:sz w:val="22"/>
        </w:rPr>
        <w:t>Se preservarán durante los trabajos de demolición los productos o materiales que sean reutilizables o reciclables.</w:t>
      </w:r>
    </w:p>
    <w:p w:rsidR="0002641F" w:rsidRPr="00470A48" w:rsidRDefault="0002641F" w:rsidP="00A24A37">
      <w:pPr>
        <w:pStyle w:val="Prrafodelista"/>
        <w:numPr>
          <w:ilvl w:val="0"/>
          <w:numId w:val="9"/>
        </w:numPr>
        <w:rPr>
          <w:rFonts w:cs="Arial"/>
          <w:sz w:val="22"/>
        </w:rPr>
      </w:pPr>
      <w:r w:rsidRPr="00470A48">
        <w:rPr>
          <w:rFonts w:cs="Arial"/>
          <w:sz w:val="22"/>
        </w:rPr>
        <w:t>Cuando los residuos sean reutilizables, deben evitarse los golpes o acciones que los deterioren. Si los residuos son reciclables, no deberán mezclarse con otros que dificulten su valorización. En ningún caso deben mezclarse con residuos contaminantes, porque se perdería por completo la posibilidad de valorizarlos.</w:t>
      </w:r>
    </w:p>
    <w:p w:rsidR="0002641F" w:rsidRPr="00470A48" w:rsidRDefault="0002641F" w:rsidP="00A24A37">
      <w:pPr>
        <w:pStyle w:val="Prrafodelista"/>
        <w:numPr>
          <w:ilvl w:val="0"/>
          <w:numId w:val="9"/>
        </w:numPr>
        <w:rPr>
          <w:rFonts w:cs="Arial"/>
          <w:sz w:val="22"/>
        </w:rPr>
      </w:pPr>
      <w:r w:rsidRPr="00470A48">
        <w:rPr>
          <w:rFonts w:cs="Arial"/>
          <w:sz w:val="22"/>
        </w:rPr>
        <w:t>Deben registrarse las cantidades y características de los residuos que se transportan desde los contenedores hasta los gestores autorizados. Después de la separación selectiva de los residuos, se procederá a su caracterización, siendo necesario establecer un control sobre la naturaleza y las cantidades de los residuos generados, así como la identificación de los gestores que se hagan cargo de ellos.</w:t>
      </w:r>
    </w:p>
    <w:p w:rsidR="009E6745" w:rsidRPr="009013BD" w:rsidRDefault="0002641F" w:rsidP="00771432">
      <w:pPr>
        <w:spacing w:line="360" w:lineRule="auto"/>
        <w:jc w:val="both"/>
      </w:pPr>
      <w:r w:rsidRPr="00470A48">
        <w:t>En el caso de que se adopten otras medidas alternativas o complementarias para la planificación y optimización de la gestión de los residuos de la demolición, se le comunicará de forma fehaciente al director de obra y al director de la ejecución de la obra para su conocimiento y aprobación. Estas medidas no supondrán menoscabo alguno de la calidad de la obra, ni interferirán en el proceso de ejecución de la misma.</w:t>
      </w:r>
    </w:p>
    <w:p w:rsidR="0050596A" w:rsidRDefault="00352689" w:rsidP="00771432">
      <w:pPr>
        <w:pStyle w:val="Ttulo1"/>
        <w:rPr>
          <w:lang w:val="es-ES"/>
        </w:rPr>
      </w:pPr>
      <w:bookmarkStart w:id="15" w:name="_Toc491706897"/>
      <w:r w:rsidRPr="00470A48">
        <w:t>8</w:t>
      </w:r>
      <w:r w:rsidR="0002641F" w:rsidRPr="00470A48">
        <w:t xml:space="preserve">. </w:t>
      </w:r>
      <w:r w:rsidR="009013BD" w:rsidRPr="00470A48">
        <w:rPr>
          <w:lang w:val="es-ES"/>
        </w:rPr>
        <w:t>Destino previsto para los res</w:t>
      </w:r>
      <w:r w:rsidR="00E43F63">
        <w:rPr>
          <w:lang w:val="es-ES"/>
        </w:rPr>
        <w:t>iduos no reutilizables ni valoriza</w:t>
      </w:r>
      <w:r w:rsidR="009013BD" w:rsidRPr="00470A48">
        <w:rPr>
          <w:lang w:val="es-ES"/>
        </w:rPr>
        <w:t>bles "in situ"</w:t>
      </w:r>
      <w:bookmarkEnd w:id="15"/>
    </w:p>
    <w:p w:rsidR="002C3DB6" w:rsidRPr="002C3DB6" w:rsidRDefault="002C3DB6" w:rsidP="002C3DB6">
      <w:pPr>
        <w:rPr>
          <w:i/>
          <w:color w:val="4472C4" w:themeColor="accent5"/>
          <w:lang w:val="es-ES"/>
        </w:rPr>
      </w:pPr>
      <w:r w:rsidRPr="002C3DB6">
        <w:rPr>
          <w:i/>
          <w:color w:val="4472C4" w:themeColor="accent5"/>
          <w:lang w:val="es-ES"/>
        </w:rPr>
        <w:t>Completar la tabla con la información correspondiente para cada caso.</w:t>
      </w:r>
    </w:p>
    <w:tbl>
      <w:tblPr>
        <w:tblW w:w="8789" w:type="dxa"/>
        <w:tblInd w:w="70"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3"/>
        <w:gridCol w:w="1561"/>
        <w:gridCol w:w="1985"/>
      </w:tblGrid>
      <w:tr w:rsidR="00F74271" w:rsidRPr="00470A48" w:rsidTr="004579F0">
        <w:tc>
          <w:tcPr>
            <w:tcW w:w="5243" w:type="dxa"/>
            <w:tcBorders>
              <w:top w:val="single" w:sz="4" w:space="0" w:color="auto"/>
              <w:left w:val="single" w:sz="4" w:space="0" w:color="auto"/>
              <w:bottom w:val="single" w:sz="4" w:space="0" w:color="auto"/>
            </w:tcBorders>
            <w:shd w:val="clear" w:color="auto" w:fill="BCCADA"/>
            <w:vAlign w:val="center"/>
          </w:tcPr>
          <w:p w:rsidR="00F74271" w:rsidRPr="005D41F9" w:rsidRDefault="00F74271" w:rsidP="00470A48">
            <w:pPr>
              <w:rPr>
                <w:rFonts w:cs="Arial"/>
                <w:b/>
                <w:lang w:val="es-ES"/>
              </w:rPr>
            </w:pPr>
            <w:r w:rsidRPr="005D41F9">
              <w:rPr>
                <w:rFonts w:cs="Arial"/>
                <w:b/>
                <w:lang w:val="es-ES"/>
              </w:rPr>
              <w:lastRenderedPageBreak/>
              <w:t>RCD de Naturaleza no pétrea</w:t>
            </w:r>
          </w:p>
        </w:tc>
        <w:tc>
          <w:tcPr>
            <w:tcW w:w="1561" w:type="dxa"/>
            <w:tcBorders>
              <w:top w:val="single" w:sz="4" w:space="0" w:color="auto"/>
              <w:bottom w:val="single" w:sz="4" w:space="0" w:color="auto"/>
            </w:tcBorders>
            <w:shd w:val="clear" w:color="auto" w:fill="BCCADA"/>
            <w:vAlign w:val="center"/>
          </w:tcPr>
          <w:p w:rsidR="00F74271" w:rsidRPr="005D41F9" w:rsidRDefault="00F74271" w:rsidP="007D026C">
            <w:pPr>
              <w:jc w:val="center"/>
              <w:rPr>
                <w:rFonts w:cs="Arial"/>
                <w:b/>
                <w:lang w:val="es-ES"/>
              </w:rPr>
            </w:pPr>
            <w:r w:rsidRPr="005D41F9">
              <w:rPr>
                <w:rFonts w:cs="Arial"/>
                <w:b/>
                <w:lang w:val="es-ES"/>
              </w:rPr>
              <w:t>Tratamiento</w:t>
            </w:r>
          </w:p>
        </w:tc>
        <w:tc>
          <w:tcPr>
            <w:tcW w:w="1985" w:type="dxa"/>
            <w:tcBorders>
              <w:top w:val="single" w:sz="4" w:space="0" w:color="auto"/>
              <w:bottom w:val="single" w:sz="4" w:space="0" w:color="auto"/>
              <w:right w:val="single" w:sz="4" w:space="0" w:color="auto"/>
            </w:tcBorders>
            <w:shd w:val="clear" w:color="auto" w:fill="BCCADA"/>
            <w:vAlign w:val="center"/>
          </w:tcPr>
          <w:p w:rsidR="00F74271" w:rsidRPr="005D41F9" w:rsidRDefault="00F74271" w:rsidP="007D026C">
            <w:pPr>
              <w:jc w:val="center"/>
              <w:rPr>
                <w:rFonts w:cs="Arial"/>
                <w:b/>
                <w:lang w:val="es-ES"/>
              </w:rPr>
            </w:pPr>
            <w:r w:rsidRPr="005D41F9">
              <w:rPr>
                <w:rFonts w:cs="Arial"/>
                <w:b/>
                <w:lang w:val="es-ES"/>
              </w:rPr>
              <w:t>Destino</w:t>
            </w:r>
          </w:p>
        </w:tc>
      </w:tr>
      <w:tr w:rsidR="00246899" w:rsidRPr="00470A48" w:rsidTr="007E6B26">
        <w:tc>
          <w:tcPr>
            <w:tcW w:w="5243" w:type="dxa"/>
            <w:tcBorders>
              <w:top w:val="single" w:sz="4" w:space="0" w:color="auto"/>
              <w:left w:val="single" w:sz="4" w:space="0" w:color="auto"/>
              <w:bottom w:val="single" w:sz="4" w:space="0" w:color="auto"/>
            </w:tcBorders>
            <w:shd w:val="clear" w:color="auto" w:fill="auto"/>
            <w:vAlign w:val="center"/>
          </w:tcPr>
          <w:p w:rsidR="00246899" w:rsidRPr="00470A48" w:rsidRDefault="00246899" w:rsidP="00470A48">
            <w:pPr>
              <w:rPr>
                <w:rFonts w:cs="Arial"/>
                <w:lang w:val="es-ES"/>
              </w:rPr>
            </w:pPr>
            <w:r w:rsidRPr="00470A48">
              <w:rPr>
                <w:rFonts w:cs="Arial"/>
                <w:lang w:val="es-ES"/>
              </w:rPr>
              <w:t>Mezclas bituminosas distintas de las especificadas en el código 17 03 01</w:t>
            </w:r>
          </w:p>
        </w:tc>
        <w:tc>
          <w:tcPr>
            <w:tcW w:w="1561" w:type="dxa"/>
            <w:tcBorders>
              <w:top w:val="single" w:sz="4" w:space="0" w:color="auto"/>
              <w:bottom w:val="single" w:sz="4" w:space="0" w:color="auto"/>
            </w:tcBorders>
            <w:shd w:val="clear" w:color="auto" w:fill="auto"/>
          </w:tcPr>
          <w:p w:rsidR="00246899" w:rsidRPr="001844E1" w:rsidRDefault="00246899" w:rsidP="007E6B26">
            <w:pPr>
              <w:jc w:val="center"/>
              <w:rPr>
                <w:rFonts w:cs="Arial"/>
                <w:lang w:val="es-ES"/>
              </w:rPr>
            </w:pPr>
            <w:r w:rsidRPr="001844E1">
              <w:rPr>
                <w:rFonts w:cs="Arial"/>
                <w:lang w:val="es-ES"/>
              </w:rPr>
              <w:t>Depósito</w:t>
            </w:r>
            <w:r w:rsidR="00F233FF" w:rsidRPr="001844E1">
              <w:rPr>
                <w:rFonts w:cs="Arial"/>
                <w:lang w:val="es-ES"/>
              </w:rPr>
              <w:t xml:space="preserve"> en vertedero</w:t>
            </w:r>
          </w:p>
        </w:tc>
        <w:tc>
          <w:tcPr>
            <w:tcW w:w="1985" w:type="dxa"/>
            <w:tcBorders>
              <w:top w:val="single" w:sz="4" w:space="0" w:color="auto"/>
              <w:bottom w:val="single" w:sz="4" w:space="0" w:color="auto"/>
              <w:right w:val="single" w:sz="4" w:space="0" w:color="auto"/>
            </w:tcBorders>
            <w:shd w:val="clear" w:color="auto" w:fill="auto"/>
          </w:tcPr>
          <w:p w:rsidR="00246899" w:rsidRPr="001844E1" w:rsidRDefault="00246899" w:rsidP="007E6B26">
            <w:pPr>
              <w:rPr>
                <w:rFonts w:cs="Arial"/>
                <w:lang w:val="es-ES"/>
              </w:rPr>
            </w:pPr>
            <w:r w:rsidRPr="001844E1">
              <w:rPr>
                <w:rFonts w:cs="Arial"/>
                <w:lang w:val="es-ES"/>
              </w:rPr>
              <w:t xml:space="preserve">Gestor autorizado </w:t>
            </w:r>
            <w:proofErr w:type="spellStart"/>
            <w:r w:rsidRPr="001844E1">
              <w:rPr>
                <w:rFonts w:cs="Arial"/>
                <w:lang w:val="es-ES"/>
              </w:rPr>
              <w:t>RNPs</w:t>
            </w:r>
            <w:proofErr w:type="spellEnd"/>
          </w:p>
        </w:tc>
      </w:tr>
      <w:tr w:rsidR="00246899" w:rsidRPr="00470A48" w:rsidTr="007E6B26">
        <w:tc>
          <w:tcPr>
            <w:tcW w:w="5243" w:type="dxa"/>
            <w:tcBorders>
              <w:top w:val="single" w:sz="4" w:space="0" w:color="auto"/>
              <w:left w:val="single" w:sz="4" w:space="0" w:color="auto"/>
              <w:bottom w:val="single" w:sz="4" w:space="0" w:color="auto"/>
            </w:tcBorders>
            <w:shd w:val="clear" w:color="auto" w:fill="auto"/>
          </w:tcPr>
          <w:p w:rsidR="00246899" w:rsidRPr="00470A48" w:rsidRDefault="00246899" w:rsidP="00470A48">
            <w:pPr>
              <w:rPr>
                <w:rFonts w:cs="Arial"/>
                <w:lang w:val="es-ES"/>
              </w:rPr>
            </w:pPr>
            <w:r>
              <w:rPr>
                <w:rFonts w:cs="Arial"/>
                <w:lang w:val="es-ES"/>
              </w:rPr>
              <w:t>Metales (incluidas sus aleaciones)</w:t>
            </w:r>
          </w:p>
        </w:tc>
        <w:tc>
          <w:tcPr>
            <w:tcW w:w="1561" w:type="dxa"/>
            <w:tcBorders>
              <w:top w:val="single" w:sz="4" w:space="0" w:color="auto"/>
              <w:bottom w:val="single" w:sz="4" w:space="0" w:color="auto"/>
            </w:tcBorders>
            <w:shd w:val="clear" w:color="auto" w:fill="auto"/>
          </w:tcPr>
          <w:p w:rsidR="00246899" w:rsidRPr="001844E1" w:rsidRDefault="00F233FF" w:rsidP="007E6B26">
            <w:pPr>
              <w:jc w:val="center"/>
              <w:rPr>
                <w:rFonts w:cs="Arial"/>
                <w:lang w:val="es-ES"/>
              </w:rPr>
            </w:pPr>
            <w:r w:rsidRPr="001844E1">
              <w:rPr>
                <w:rFonts w:cs="Arial"/>
                <w:lang w:val="es-ES"/>
              </w:rPr>
              <w:t>Depósito en vertedero</w:t>
            </w:r>
          </w:p>
        </w:tc>
        <w:tc>
          <w:tcPr>
            <w:tcW w:w="1985" w:type="dxa"/>
            <w:tcBorders>
              <w:top w:val="single" w:sz="4" w:space="0" w:color="auto"/>
              <w:bottom w:val="single" w:sz="4" w:space="0" w:color="auto"/>
              <w:right w:val="single" w:sz="4" w:space="0" w:color="auto"/>
            </w:tcBorders>
            <w:shd w:val="clear" w:color="auto" w:fill="auto"/>
          </w:tcPr>
          <w:p w:rsidR="00246899" w:rsidRPr="001844E1" w:rsidRDefault="00246899" w:rsidP="007E6B26">
            <w:pPr>
              <w:rPr>
                <w:rFonts w:cs="Arial"/>
                <w:lang w:val="es-ES"/>
              </w:rPr>
            </w:pPr>
            <w:r w:rsidRPr="001844E1">
              <w:rPr>
                <w:rFonts w:cs="Arial"/>
                <w:lang w:val="es-ES"/>
              </w:rPr>
              <w:t xml:space="preserve">Gestor autorizado </w:t>
            </w:r>
            <w:proofErr w:type="spellStart"/>
            <w:r w:rsidRPr="001844E1">
              <w:rPr>
                <w:rFonts w:cs="Arial"/>
                <w:lang w:val="es-ES"/>
              </w:rPr>
              <w:t>RNPs</w:t>
            </w:r>
            <w:proofErr w:type="spellEnd"/>
          </w:p>
        </w:tc>
      </w:tr>
      <w:tr w:rsidR="00246899" w:rsidRPr="00470A48" w:rsidTr="009E6745">
        <w:tc>
          <w:tcPr>
            <w:tcW w:w="5243" w:type="dxa"/>
            <w:tcBorders>
              <w:top w:val="single" w:sz="4" w:space="0" w:color="auto"/>
              <w:left w:val="single" w:sz="4" w:space="0" w:color="auto"/>
              <w:bottom w:val="single" w:sz="4" w:space="0" w:color="auto"/>
            </w:tcBorders>
            <w:shd w:val="clear" w:color="auto" w:fill="auto"/>
          </w:tcPr>
          <w:p w:rsidR="00246899" w:rsidRPr="00470A48" w:rsidRDefault="00246899" w:rsidP="00470A48">
            <w:pPr>
              <w:rPr>
                <w:rFonts w:cs="Arial"/>
                <w:lang w:val="es-ES"/>
              </w:rPr>
            </w:pPr>
            <w:r w:rsidRPr="00470A48">
              <w:rPr>
                <w:rFonts w:cs="Arial"/>
                <w:lang w:val="es-ES"/>
              </w:rPr>
              <w:t>Plástico</w:t>
            </w:r>
          </w:p>
        </w:tc>
        <w:tc>
          <w:tcPr>
            <w:tcW w:w="1561" w:type="dxa"/>
            <w:tcBorders>
              <w:top w:val="single" w:sz="4" w:space="0" w:color="auto"/>
              <w:bottom w:val="single" w:sz="4" w:space="0" w:color="auto"/>
            </w:tcBorders>
            <w:shd w:val="clear" w:color="auto" w:fill="auto"/>
          </w:tcPr>
          <w:p w:rsidR="00246899" w:rsidRPr="001844E1" w:rsidRDefault="00F233FF" w:rsidP="007E6B26">
            <w:pPr>
              <w:jc w:val="center"/>
              <w:rPr>
                <w:rFonts w:cs="Arial"/>
                <w:lang w:val="es-ES"/>
              </w:rPr>
            </w:pPr>
            <w:r w:rsidRPr="001844E1">
              <w:rPr>
                <w:rFonts w:cs="Arial"/>
                <w:lang w:val="es-ES"/>
              </w:rPr>
              <w:t>Depósito en vertedero</w:t>
            </w:r>
          </w:p>
        </w:tc>
        <w:tc>
          <w:tcPr>
            <w:tcW w:w="1985" w:type="dxa"/>
            <w:tcBorders>
              <w:top w:val="single" w:sz="4" w:space="0" w:color="auto"/>
              <w:bottom w:val="single" w:sz="4" w:space="0" w:color="auto"/>
              <w:right w:val="single" w:sz="4" w:space="0" w:color="auto"/>
            </w:tcBorders>
            <w:shd w:val="clear" w:color="auto" w:fill="auto"/>
          </w:tcPr>
          <w:p w:rsidR="00246899" w:rsidRPr="001844E1" w:rsidRDefault="00246899" w:rsidP="007E6B26">
            <w:pPr>
              <w:rPr>
                <w:rFonts w:cs="Arial"/>
                <w:lang w:val="es-ES"/>
              </w:rPr>
            </w:pPr>
            <w:r w:rsidRPr="001844E1">
              <w:rPr>
                <w:rFonts w:cs="Arial"/>
                <w:lang w:val="es-ES"/>
              </w:rPr>
              <w:t xml:space="preserve">Gestor autorizado </w:t>
            </w:r>
            <w:proofErr w:type="spellStart"/>
            <w:r w:rsidRPr="001844E1">
              <w:rPr>
                <w:rFonts w:cs="Arial"/>
                <w:lang w:val="es-ES"/>
              </w:rPr>
              <w:t>RNPs</w:t>
            </w:r>
            <w:proofErr w:type="spellEnd"/>
          </w:p>
        </w:tc>
      </w:tr>
      <w:tr w:rsidR="00246899" w:rsidRPr="00470A48" w:rsidTr="009E6745">
        <w:tc>
          <w:tcPr>
            <w:tcW w:w="5243" w:type="dxa"/>
            <w:tcBorders>
              <w:top w:val="single" w:sz="4" w:space="0" w:color="auto"/>
              <w:left w:val="single" w:sz="4" w:space="0" w:color="auto"/>
              <w:bottom w:val="single" w:sz="4" w:space="0" w:color="auto"/>
            </w:tcBorders>
            <w:shd w:val="clear" w:color="auto" w:fill="auto"/>
          </w:tcPr>
          <w:p w:rsidR="00246899" w:rsidRPr="00470A48" w:rsidRDefault="00246899" w:rsidP="00470A48">
            <w:pPr>
              <w:rPr>
                <w:rFonts w:cs="Arial"/>
                <w:lang w:val="es-ES"/>
              </w:rPr>
            </w:pPr>
            <w:r>
              <w:rPr>
                <w:rFonts w:cs="Arial"/>
                <w:lang w:val="es-ES"/>
              </w:rPr>
              <w:t>Fibrocemento sin amianto</w:t>
            </w:r>
          </w:p>
        </w:tc>
        <w:tc>
          <w:tcPr>
            <w:tcW w:w="1561" w:type="dxa"/>
            <w:tcBorders>
              <w:top w:val="single" w:sz="4" w:space="0" w:color="auto"/>
              <w:bottom w:val="single" w:sz="4" w:space="0" w:color="auto"/>
            </w:tcBorders>
            <w:shd w:val="clear" w:color="auto" w:fill="auto"/>
          </w:tcPr>
          <w:p w:rsidR="00246899" w:rsidRPr="001844E1" w:rsidRDefault="00F233FF" w:rsidP="007E6B26">
            <w:pPr>
              <w:jc w:val="center"/>
              <w:rPr>
                <w:rFonts w:cs="Arial"/>
                <w:lang w:val="es-ES"/>
              </w:rPr>
            </w:pPr>
            <w:r w:rsidRPr="001844E1">
              <w:rPr>
                <w:rFonts w:cs="Arial"/>
                <w:lang w:val="es-ES"/>
              </w:rPr>
              <w:t>Depósito en vertedero</w:t>
            </w:r>
          </w:p>
        </w:tc>
        <w:tc>
          <w:tcPr>
            <w:tcW w:w="1985" w:type="dxa"/>
            <w:tcBorders>
              <w:top w:val="single" w:sz="4" w:space="0" w:color="auto"/>
              <w:bottom w:val="single" w:sz="4" w:space="0" w:color="auto"/>
              <w:right w:val="single" w:sz="4" w:space="0" w:color="auto"/>
            </w:tcBorders>
            <w:shd w:val="clear" w:color="auto" w:fill="auto"/>
          </w:tcPr>
          <w:p w:rsidR="00246899" w:rsidRPr="001844E1" w:rsidRDefault="00246899" w:rsidP="007E6B26">
            <w:pPr>
              <w:rPr>
                <w:rFonts w:cs="Arial"/>
                <w:lang w:val="es-ES"/>
              </w:rPr>
            </w:pPr>
            <w:r w:rsidRPr="001844E1">
              <w:rPr>
                <w:rFonts w:cs="Arial"/>
                <w:lang w:val="es-ES"/>
              </w:rPr>
              <w:t xml:space="preserve">Gestor autorizado </w:t>
            </w:r>
            <w:proofErr w:type="spellStart"/>
            <w:r w:rsidRPr="001844E1">
              <w:rPr>
                <w:rFonts w:cs="Arial"/>
                <w:lang w:val="es-ES"/>
              </w:rPr>
              <w:t>RNPs</w:t>
            </w:r>
            <w:proofErr w:type="spellEnd"/>
          </w:p>
        </w:tc>
      </w:tr>
      <w:tr w:rsidR="00F74271" w:rsidRPr="00470A48" w:rsidTr="004579F0">
        <w:tc>
          <w:tcPr>
            <w:tcW w:w="8789" w:type="dxa"/>
            <w:gridSpan w:val="3"/>
            <w:tcBorders>
              <w:top w:val="single" w:sz="4" w:space="0" w:color="auto"/>
              <w:left w:val="single" w:sz="4" w:space="0" w:color="auto"/>
              <w:bottom w:val="single" w:sz="4" w:space="0" w:color="auto"/>
              <w:right w:val="single" w:sz="4" w:space="0" w:color="auto"/>
            </w:tcBorders>
            <w:shd w:val="clear" w:color="auto" w:fill="BCCADA"/>
          </w:tcPr>
          <w:p w:rsidR="00F74271" w:rsidRPr="001844E1" w:rsidRDefault="00F74271" w:rsidP="007D026C">
            <w:pPr>
              <w:rPr>
                <w:rFonts w:cs="Arial"/>
                <w:b/>
                <w:lang w:val="es-ES"/>
              </w:rPr>
            </w:pPr>
            <w:r w:rsidRPr="001844E1">
              <w:rPr>
                <w:rFonts w:cs="Arial"/>
                <w:b/>
                <w:lang w:val="es-ES"/>
              </w:rPr>
              <w:t>RCD Potencialmente peligrosos y otros</w:t>
            </w:r>
          </w:p>
        </w:tc>
      </w:tr>
      <w:tr w:rsidR="00FB2910" w:rsidRPr="00470A48" w:rsidTr="009E6745">
        <w:tc>
          <w:tcPr>
            <w:tcW w:w="5243" w:type="dxa"/>
            <w:tcBorders>
              <w:top w:val="single" w:sz="4" w:space="0" w:color="auto"/>
              <w:left w:val="single" w:sz="4" w:space="0" w:color="auto"/>
              <w:bottom w:val="single" w:sz="4" w:space="0" w:color="auto"/>
            </w:tcBorders>
            <w:shd w:val="clear" w:color="auto" w:fill="auto"/>
          </w:tcPr>
          <w:p w:rsidR="00FB2910" w:rsidRPr="00470A48" w:rsidRDefault="00246899" w:rsidP="00470A48">
            <w:pPr>
              <w:rPr>
                <w:rFonts w:cs="Arial"/>
                <w:lang w:val="es-ES"/>
              </w:rPr>
            </w:pPr>
            <w:r>
              <w:rPr>
                <w:rFonts w:cs="Arial"/>
                <w:lang w:val="es-ES"/>
              </w:rPr>
              <w:t>Otros (Residuos biodegradables y otros residuos no biodegradables</w:t>
            </w:r>
            <w:r w:rsidRPr="005B28DD">
              <w:rPr>
                <w:rFonts w:cs="Arial"/>
                <w:lang w:val="es-ES"/>
              </w:rPr>
              <w:t>)</w:t>
            </w:r>
          </w:p>
        </w:tc>
        <w:tc>
          <w:tcPr>
            <w:tcW w:w="1561" w:type="dxa"/>
            <w:tcBorders>
              <w:top w:val="single" w:sz="4" w:space="0" w:color="auto"/>
              <w:bottom w:val="single" w:sz="4" w:space="0" w:color="auto"/>
            </w:tcBorders>
            <w:shd w:val="clear" w:color="auto" w:fill="auto"/>
          </w:tcPr>
          <w:p w:rsidR="00FB2910" w:rsidRPr="001844E1" w:rsidRDefault="00F233FF" w:rsidP="007D026C">
            <w:pPr>
              <w:jc w:val="center"/>
              <w:rPr>
                <w:rFonts w:cs="Arial"/>
                <w:lang w:val="es-ES"/>
              </w:rPr>
            </w:pPr>
            <w:r w:rsidRPr="001844E1">
              <w:rPr>
                <w:rFonts w:cs="Arial"/>
                <w:lang w:val="es-ES"/>
              </w:rPr>
              <w:t>Depósito en vertedero</w:t>
            </w:r>
          </w:p>
        </w:tc>
        <w:tc>
          <w:tcPr>
            <w:tcW w:w="1985" w:type="dxa"/>
            <w:tcBorders>
              <w:bottom w:val="single" w:sz="4" w:space="0" w:color="auto"/>
              <w:right w:val="single" w:sz="4" w:space="0" w:color="auto"/>
            </w:tcBorders>
            <w:shd w:val="clear" w:color="auto" w:fill="auto"/>
          </w:tcPr>
          <w:p w:rsidR="00FB2910" w:rsidRPr="001844E1" w:rsidRDefault="00FB2910" w:rsidP="007D026C">
            <w:pPr>
              <w:rPr>
                <w:rFonts w:cs="Arial"/>
                <w:lang w:val="es-ES"/>
              </w:rPr>
            </w:pPr>
            <w:r w:rsidRPr="001844E1">
              <w:rPr>
                <w:rFonts w:cs="Arial"/>
                <w:lang w:val="es-ES"/>
              </w:rPr>
              <w:t xml:space="preserve">Gestor autorizado </w:t>
            </w:r>
            <w:proofErr w:type="spellStart"/>
            <w:r w:rsidRPr="001844E1">
              <w:rPr>
                <w:rFonts w:cs="Arial"/>
                <w:lang w:val="es-ES"/>
              </w:rPr>
              <w:t>RNPs</w:t>
            </w:r>
            <w:proofErr w:type="spellEnd"/>
          </w:p>
        </w:tc>
      </w:tr>
    </w:tbl>
    <w:p w:rsidR="008A58A4" w:rsidRDefault="008A58A4" w:rsidP="008A58A4">
      <w:pPr>
        <w:spacing w:line="360" w:lineRule="auto"/>
        <w:jc w:val="both"/>
      </w:pPr>
    </w:p>
    <w:p w:rsidR="00AA6FC4" w:rsidRPr="00AA6FC4" w:rsidRDefault="00AA6FC4" w:rsidP="008A58A4">
      <w:pPr>
        <w:spacing w:line="360" w:lineRule="auto"/>
        <w:jc w:val="both"/>
        <w:rPr>
          <w:i/>
          <w:color w:val="4472C4" w:themeColor="accent5"/>
        </w:rPr>
      </w:pPr>
      <w:r>
        <w:rPr>
          <w:i/>
          <w:color w:val="4472C4" w:themeColor="accent5"/>
        </w:rPr>
        <w:t>En la columna de “destino” se debe indicar la mejor opción ambiental. En el caso que sea distinta la realidad, se deberá especificar.</w:t>
      </w:r>
    </w:p>
    <w:p w:rsidR="00F233FF" w:rsidRDefault="00F233FF" w:rsidP="008A58A4">
      <w:pPr>
        <w:spacing w:line="360" w:lineRule="auto"/>
        <w:jc w:val="both"/>
      </w:pPr>
      <w:r>
        <w:t xml:space="preserve">En el tratamiento previsto para los residuos, se ha tenido en cuenta la información sobre gestión de residuos en la isla de </w:t>
      </w:r>
      <w:r w:rsidR="002C3DB6" w:rsidRPr="002C3DB6">
        <w:rPr>
          <w:highlight w:val="lightGray"/>
        </w:rPr>
        <w:t>____________</w:t>
      </w:r>
      <w:r>
        <w:t xml:space="preserve"> obtenida por el equipo redactor del presente estudio a fecha de la redacción del mismo.</w:t>
      </w:r>
      <w:r w:rsidR="001844E1">
        <w:t xml:space="preserve"> El tratamiento indicado en la tabla no debe ser vinculante para la redacción del Plan de Gestión de Residuos. </w:t>
      </w:r>
      <w:r>
        <w:t xml:space="preserve"> </w:t>
      </w:r>
    </w:p>
    <w:p w:rsidR="00F233FF" w:rsidRDefault="00E43F63" w:rsidP="008A58A4">
      <w:pPr>
        <w:spacing w:line="360" w:lineRule="auto"/>
        <w:jc w:val="both"/>
      </w:pPr>
      <w:r>
        <w:t>En el Plan de Gestión de Residuos se indicará el tratamiento definitivo conseguido para los residuos generados</w:t>
      </w:r>
      <w:r w:rsidR="00F233FF">
        <w:t xml:space="preserve"> </w:t>
      </w:r>
      <w:r>
        <w:t>que no sean reutilizables ni valorizables, procurando que dicho tratamiento</w:t>
      </w:r>
      <w:r w:rsidR="001844E1">
        <w:t xml:space="preserve"> consista en operaciones de reciclaje o aprovechamiento, evitando en la medida de lo posible el depósito en vertedero. </w:t>
      </w:r>
      <w:r w:rsidR="0082398A">
        <w:t xml:space="preserve"> </w:t>
      </w:r>
    </w:p>
    <w:p w:rsidR="00795988" w:rsidRPr="00470A48" w:rsidRDefault="00352689" w:rsidP="00771432">
      <w:pPr>
        <w:pStyle w:val="Ttulo1"/>
      </w:pPr>
      <w:bookmarkStart w:id="16" w:name="_Toc491706898"/>
      <w:r w:rsidRPr="00470A48">
        <w:t>9</w:t>
      </w:r>
      <w:r w:rsidR="009013BD" w:rsidRPr="00470A48">
        <w:t>. Medidas para la separación de los residuos que se generarán en la demolición del edificio</w:t>
      </w:r>
      <w:bookmarkEnd w:id="16"/>
    </w:p>
    <w:p w:rsidR="00795988" w:rsidRPr="007E6B26" w:rsidRDefault="00795988" w:rsidP="00771432">
      <w:pPr>
        <w:spacing w:line="360" w:lineRule="auto"/>
        <w:jc w:val="both"/>
        <w:rPr>
          <w:rFonts w:cs="Arial"/>
        </w:rPr>
      </w:pPr>
      <w:r w:rsidRPr="007E6B26">
        <w:rPr>
          <w:rFonts w:cs="Arial"/>
        </w:rPr>
        <w:t>Los residuos de demolición se separarán en las siguientes fracciones cuando, de forma individualizada para cada una de dichas fracciones, la cantidad prevista de generación para el total de la obra supere las siguientes cantidades:</w:t>
      </w:r>
    </w:p>
    <w:p w:rsidR="00795988" w:rsidRPr="007E6B26" w:rsidRDefault="00795988" w:rsidP="00A24A37">
      <w:pPr>
        <w:pStyle w:val="Prrafodelista"/>
        <w:numPr>
          <w:ilvl w:val="0"/>
          <w:numId w:val="10"/>
        </w:numPr>
        <w:rPr>
          <w:rFonts w:cs="Arial"/>
          <w:sz w:val="22"/>
        </w:rPr>
      </w:pPr>
      <w:r w:rsidRPr="007E6B26">
        <w:rPr>
          <w:rFonts w:cs="Arial"/>
          <w:sz w:val="22"/>
        </w:rPr>
        <w:t>Hormigón: 80 t.</w:t>
      </w:r>
    </w:p>
    <w:p w:rsidR="00795988" w:rsidRPr="007E6B26" w:rsidRDefault="00795988" w:rsidP="00A24A37">
      <w:pPr>
        <w:pStyle w:val="Prrafodelista"/>
        <w:numPr>
          <w:ilvl w:val="0"/>
          <w:numId w:val="10"/>
        </w:numPr>
        <w:rPr>
          <w:rFonts w:cs="Arial"/>
          <w:sz w:val="22"/>
        </w:rPr>
      </w:pPr>
      <w:r w:rsidRPr="007E6B26">
        <w:rPr>
          <w:rFonts w:cs="Arial"/>
          <w:sz w:val="22"/>
        </w:rPr>
        <w:t>Ladrillos</w:t>
      </w:r>
      <w:r w:rsidR="00246899" w:rsidRPr="007E6B26">
        <w:rPr>
          <w:rFonts w:cs="Arial"/>
          <w:sz w:val="22"/>
        </w:rPr>
        <w:t xml:space="preserve"> (Bloques de hormigón)</w:t>
      </w:r>
      <w:r w:rsidRPr="007E6B26">
        <w:rPr>
          <w:rFonts w:cs="Arial"/>
          <w:sz w:val="22"/>
        </w:rPr>
        <w:t>, tejas y materiales cerámicos: 40 t.</w:t>
      </w:r>
    </w:p>
    <w:p w:rsidR="00795988" w:rsidRPr="007E6B26" w:rsidRDefault="00795988" w:rsidP="00A24A37">
      <w:pPr>
        <w:pStyle w:val="Prrafodelista"/>
        <w:numPr>
          <w:ilvl w:val="0"/>
          <w:numId w:val="10"/>
        </w:numPr>
        <w:rPr>
          <w:rFonts w:cs="Arial"/>
          <w:sz w:val="22"/>
        </w:rPr>
      </w:pPr>
      <w:r w:rsidRPr="007E6B26">
        <w:rPr>
          <w:rFonts w:cs="Arial"/>
          <w:sz w:val="22"/>
        </w:rPr>
        <w:t>Metales (incluidas sus aleaciones): 2 t.</w:t>
      </w:r>
    </w:p>
    <w:p w:rsidR="00795988" w:rsidRPr="007E6B26" w:rsidRDefault="00795988" w:rsidP="00A24A37">
      <w:pPr>
        <w:pStyle w:val="Prrafodelista"/>
        <w:numPr>
          <w:ilvl w:val="0"/>
          <w:numId w:val="10"/>
        </w:numPr>
        <w:rPr>
          <w:rFonts w:cs="Arial"/>
          <w:sz w:val="22"/>
        </w:rPr>
      </w:pPr>
      <w:r w:rsidRPr="007E6B26">
        <w:rPr>
          <w:rFonts w:cs="Arial"/>
          <w:sz w:val="22"/>
        </w:rPr>
        <w:t>Madera: 1 t.</w:t>
      </w:r>
    </w:p>
    <w:p w:rsidR="00795988" w:rsidRPr="007E6B26" w:rsidRDefault="00795988" w:rsidP="00A24A37">
      <w:pPr>
        <w:pStyle w:val="Prrafodelista"/>
        <w:numPr>
          <w:ilvl w:val="0"/>
          <w:numId w:val="10"/>
        </w:numPr>
        <w:rPr>
          <w:rFonts w:cs="Arial"/>
          <w:sz w:val="22"/>
        </w:rPr>
      </w:pPr>
      <w:r w:rsidRPr="007E6B26">
        <w:rPr>
          <w:rFonts w:cs="Arial"/>
          <w:sz w:val="22"/>
        </w:rPr>
        <w:lastRenderedPageBreak/>
        <w:t>Vidrio: 1 t.</w:t>
      </w:r>
    </w:p>
    <w:p w:rsidR="00795988" w:rsidRPr="007E6B26" w:rsidRDefault="00795988" w:rsidP="00A24A37">
      <w:pPr>
        <w:pStyle w:val="Prrafodelista"/>
        <w:numPr>
          <w:ilvl w:val="0"/>
          <w:numId w:val="10"/>
        </w:numPr>
        <w:rPr>
          <w:rFonts w:cs="Arial"/>
          <w:sz w:val="22"/>
        </w:rPr>
      </w:pPr>
      <w:r w:rsidRPr="007E6B26">
        <w:rPr>
          <w:rFonts w:cs="Arial"/>
          <w:sz w:val="22"/>
        </w:rPr>
        <w:t>Plástico: 0,5 t.</w:t>
      </w:r>
    </w:p>
    <w:p w:rsidR="00795988" w:rsidRDefault="00795988" w:rsidP="00A24A37">
      <w:pPr>
        <w:pStyle w:val="Prrafodelista"/>
        <w:numPr>
          <w:ilvl w:val="0"/>
          <w:numId w:val="10"/>
        </w:numPr>
        <w:rPr>
          <w:rFonts w:cs="Arial"/>
          <w:sz w:val="22"/>
        </w:rPr>
      </w:pPr>
      <w:r w:rsidRPr="007E6B26">
        <w:rPr>
          <w:rFonts w:cs="Arial"/>
          <w:sz w:val="22"/>
        </w:rPr>
        <w:t>Papel y cartón: 0,5 t.</w:t>
      </w:r>
    </w:p>
    <w:p w:rsidR="002C3DB6" w:rsidRDefault="002C3DB6" w:rsidP="002C3DB6">
      <w:pPr>
        <w:rPr>
          <w:rFonts w:cs="Arial"/>
          <w:i/>
          <w:color w:val="4472C4" w:themeColor="accent5"/>
        </w:rPr>
      </w:pPr>
      <w:r w:rsidRPr="002C3DB6">
        <w:rPr>
          <w:rFonts w:cs="Arial"/>
          <w:i/>
          <w:color w:val="4472C4" w:themeColor="accent5"/>
        </w:rPr>
        <w:t>Se deberá indicar</w:t>
      </w:r>
      <w:r w:rsidR="00AA6FC4">
        <w:rPr>
          <w:rFonts w:cs="Arial"/>
          <w:i/>
          <w:color w:val="4472C4" w:themeColor="accent5"/>
        </w:rPr>
        <w:t xml:space="preserve"> y justificar</w:t>
      </w:r>
      <w:r w:rsidRPr="002C3DB6">
        <w:rPr>
          <w:rFonts w:cs="Arial"/>
          <w:i/>
          <w:color w:val="4472C4" w:themeColor="accent5"/>
        </w:rPr>
        <w:t xml:space="preserve"> la medida adoptada para la separación de los residuos.</w:t>
      </w:r>
    </w:p>
    <w:p w:rsidR="004579F0" w:rsidRPr="004579F0" w:rsidRDefault="002C3DB6" w:rsidP="004579F0">
      <w:pPr>
        <w:rPr>
          <w:rFonts w:cs="Arial"/>
          <w:color w:val="4472C4" w:themeColor="accent5"/>
          <w:u w:val="single"/>
        </w:rPr>
      </w:pPr>
      <w:r w:rsidRPr="004579F0">
        <w:rPr>
          <w:rFonts w:cs="Arial"/>
          <w:color w:val="4472C4" w:themeColor="accent5"/>
          <w:u w:val="single"/>
        </w:rPr>
        <w:t xml:space="preserve">Ejemplo: </w:t>
      </w:r>
    </w:p>
    <w:p w:rsidR="009E6745" w:rsidRPr="004579F0" w:rsidRDefault="005C1575" w:rsidP="004579F0">
      <w:pPr>
        <w:spacing w:line="360" w:lineRule="auto"/>
        <w:rPr>
          <w:rFonts w:cs="Arial"/>
          <w:color w:val="4472C4" w:themeColor="accent5"/>
        </w:rPr>
      </w:pPr>
      <w:r w:rsidRPr="004579F0">
        <w:rPr>
          <w:rFonts w:cs="Arial"/>
          <w:color w:val="000000" w:themeColor="text1"/>
        </w:rPr>
        <w:t>En la presente obra, aún no superando</w:t>
      </w:r>
      <w:r w:rsidR="00C535BF" w:rsidRPr="004579F0">
        <w:rPr>
          <w:rFonts w:cs="Arial"/>
          <w:color w:val="000000" w:themeColor="text1"/>
        </w:rPr>
        <w:t xml:space="preserve"> algunas de</w:t>
      </w:r>
      <w:r w:rsidRPr="004579F0">
        <w:rPr>
          <w:rFonts w:cs="Arial"/>
          <w:color w:val="000000" w:themeColor="text1"/>
        </w:rPr>
        <w:t xml:space="preserve"> las cantidades indicadas anteriormente se procederá </w:t>
      </w:r>
      <w:r w:rsidR="004579F0" w:rsidRPr="004579F0">
        <w:rPr>
          <w:rFonts w:cs="Arial"/>
          <w:color w:val="000000" w:themeColor="text1"/>
        </w:rPr>
        <w:t>a la separación de los residuos.</w:t>
      </w:r>
    </w:p>
    <w:p w:rsidR="00946119" w:rsidRPr="00470A48" w:rsidRDefault="00352689" w:rsidP="004579F0">
      <w:pPr>
        <w:pStyle w:val="Ttulo1"/>
        <w:spacing w:after="240"/>
      </w:pPr>
      <w:bookmarkStart w:id="17" w:name="_Toc491706899"/>
      <w:r w:rsidRPr="00470A48">
        <w:t>10</w:t>
      </w:r>
      <w:r w:rsidR="009013BD" w:rsidRPr="00470A48">
        <w:t>. Prescripciones en relación con el almacenamiento, manejo, separación y otras operaciones de gestión de los residuos de demolición</w:t>
      </w:r>
      <w:bookmarkEnd w:id="17"/>
    </w:p>
    <w:p w:rsidR="00946119" w:rsidRPr="00470A48" w:rsidRDefault="00946119" w:rsidP="00771432">
      <w:pPr>
        <w:spacing w:line="360" w:lineRule="auto"/>
        <w:jc w:val="both"/>
        <w:rPr>
          <w:rFonts w:cs="Arial"/>
        </w:rPr>
      </w:pPr>
      <w:r w:rsidRPr="00470A48">
        <w:rPr>
          <w:rFonts w:cs="Arial"/>
        </w:rPr>
        <w:t>El depósito temporal de los escombros se realizará en contenedores metálicos con la ubicación y condiciones establecidas en las ordenanzas municipales, o bien en sacos industriales con un volumen inferior a un metro cúbico, quedando debidamente señalizados y segregados del resto de residuos.</w:t>
      </w:r>
    </w:p>
    <w:p w:rsidR="00946119" w:rsidRPr="00470A48" w:rsidRDefault="00946119" w:rsidP="00771432">
      <w:pPr>
        <w:spacing w:line="360" w:lineRule="auto"/>
        <w:jc w:val="both"/>
        <w:rPr>
          <w:rFonts w:cs="Arial"/>
        </w:rPr>
      </w:pPr>
      <w:r w:rsidRPr="00470A48">
        <w:rPr>
          <w:rFonts w:cs="Arial"/>
        </w:rPr>
        <w:t>Aquellos residuos valorizables, como maderas, plásticos, chatarra, etc., se depositarán en contenedores debidamente señalizados y segregados del resto de residuos, con el fin de facilitar su gestión.</w:t>
      </w:r>
    </w:p>
    <w:p w:rsidR="00946119" w:rsidRPr="00470A48" w:rsidRDefault="00946119" w:rsidP="00771432">
      <w:pPr>
        <w:spacing w:line="360" w:lineRule="auto"/>
        <w:jc w:val="both"/>
        <w:rPr>
          <w:rFonts w:cs="Arial"/>
        </w:rPr>
      </w:pPr>
      <w:r w:rsidRPr="00470A48">
        <w:rPr>
          <w:rFonts w:cs="Arial"/>
        </w:rPr>
        <w:t>Los contenedores deberán estar pintados con colores vivos, que sean visibles durante la noche, y deben contar con una banda de material reflectante de, al menos, 15 centímetros a lo largo de todo su perímetro, figurando de forma clara y legible la siguiente información:</w:t>
      </w:r>
    </w:p>
    <w:p w:rsidR="00946119" w:rsidRPr="00470A48" w:rsidRDefault="00946119" w:rsidP="00A24A37">
      <w:pPr>
        <w:pStyle w:val="Prrafodelista"/>
        <w:numPr>
          <w:ilvl w:val="0"/>
          <w:numId w:val="11"/>
        </w:numPr>
        <w:rPr>
          <w:rFonts w:cs="Arial"/>
          <w:sz w:val="22"/>
        </w:rPr>
      </w:pPr>
      <w:r w:rsidRPr="00470A48">
        <w:rPr>
          <w:rFonts w:cs="Arial"/>
          <w:sz w:val="22"/>
        </w:rPr>
        <w:t>Razón social.</w:t>
      </w:r>
    </w:p>
    <w:p w:rsidR="00946119" w:rsidRPr="00470A48" w:rsidRDefault="00946119" w:rsidP="00A24A37">
      <w:pPr>
        <w:pStyle w:val="Prrafodelista"/>
        <w:numPr>
          <w:ilvl w:val="0"/>
          <w:numId w:val="11"/>
        </w:numPr>
        <w:rPr>
          <w:rFonts w:cs="Arial"/>
          <w:sz w:val="22"/>
        </w:rPr>
      </w:pPr>
      <w:r w:rsidRPr="00470A48">
        <w:rPr>
          <w:rFonts w:cs="Arial"/>
          <w:sz w:val="22"/>
        </w:rPr>
        <w:t>Código de Identificación Fiscal (C.I.F.).</w:t>
      </w:r>
    </w:p>
    <w:p w:rsidR="00946119" w:rsidRPr="00470A48" w:rsidRDefault="00946119" w:rsidP="00A24A37">
      <w:pPr>
        <w:pStyle w:val="Prrafodelista"/>
        <w:numPr>
          <w:ilvl w:val="0"/>
          <w:numId w:val="11"/>
        </w:numPr>
        <w:rPr>
          <w:rFonts w:cs="Arial"/>
          <w:sz w:val="22"/>
        </w:rPr>
      </w:pPr>
      <w:r w:rsidRPr="00470A48">
        <w:rPr>
          <w:rFonts w:cs="Arial"/>
          <w:sz w:val="22"/>
        </w:rPr>
        <w:t>Número de teléfono del titular del contenedor/envase.</w:t>
      </w:r>
    </w:p>
    <w:p w:rsidR="00946119" w:rsidRPr="00470A48" w:rsidRDefault="00946119" w:rsidP="00A24A37">
      <w:pPr>
        <w:pStyle w:val="Prrafodelista"/>
        <w:numPr>
          <w:ilvl w:val="0"/>
          <w:numId w:val="11"/>
        </w:numPr>
        <w:rPr>
          <w:rFonts w:cs="Arial"/>
          <w:sz w:val="22"/>
        </w:rPr>
      </w:pPr>
      <w:r w:rsidRPr="00470A48">
        <w:rPr>
          <w:rFonts w:cs="Arial"/>
          <w:sz w:val="22"/>
        </w:rPr>
        <w:t>Número de inscripción en el Registro de Transportistas de Residuos del titular del contenedor.</w:t>
      </w:r>
    </w:p>
    <w:p w:rsidR="00946119" w:rsidRPr="00470A48" w:rsidRDefault="00946119" w:rsidP="00771432">
      <w:pPr>
        <w:spacing w:line="360" w:lineRule="auto"/>
        <w:jc w:val="both"/>
        <w:rPr>
          <w:rFonts w:cs="Arial"/>
        </w:rPr>
      </w:pPr>
      <w:r w:rsidRPr="00470A48">
        <w:rPr>
          <w:rFonts w:cs="Arial"/>
        </w:rPr>
        <w:t>Dicha información deberá quedar también reflejada a través de adhesivos o placas, en los envases industriales u otros elementos de contención.</w:t>
      </w:r>
    </w:p>
    <w:p w:rsidR="00795988" w:rsidRPr="00470A48" w:rsidRDefault="00946119" w:rsidP="00771432">
      <w:pPr>
        <w:spacing w:line="360" w:lineRule="auto"/>
        <w:jc w:val="both"/>
        <w:rPr>
          <w:rFonts w:cs="Arial"/>
          <w:color w:val="FFFFFF"/>
        </w:rPr>
      </w:pPr>
      <w:r w:rsidRPr="00470A48">
        <w:rPr>
          <w:rFonts w:cs="Arial"/>
        </w:rPr>
        <w:t>El responsable de la demolición a la que presta servicio el contenedor adoptará las medidas pertinentes para evitar que se depositen residuos ajenos a la misma. Los contenedores permanecerán cerrados o cubiertos fuera del horario de trabajo, con el fin de evitar el depósito de restos ajenos a la obra y el derramamiento de los residuos.</w:t>
      </w:r>
    </w:p>
    <w:p w:rsidR="00946119" w:rsidRPr="00470A48" w:rsidRDefault="00946119" w:rsidP="00771432">
      <w:pPr>
        <w:spacing w:line="360" w:lineRule="auto"/>
        <w:jc w:val="both"/>
      </w:pPr>
      <w:r w:rsidRPr="00470A48">
        <w:lastRenderedPageBreak/>
        <w:t>El constructor deberá efectuar un estricto control documental, de modo que los transportistas y gestores de RCD presenten los vales de cada retirada y entrega en destino final. En el caso de que los residuos se reutilicen en otras obras o proyectos de restauración, se deberá aportar evidencia documental del destino final.</w:t>
      </w:r>
    </w:p>
    <w:p w:rsidR="00946119" w:rsidRPr="00470A48" w:rsidRDefault="00946119" w:rsidP="00771432">
      <w:pPr>
        <w:spacing w:line="360" w:lineRule="auto"/>
        <w:jc w:val="both"/>
      </w:pPr>
      <w:r w:rsidRPr="00470A48">
        <w:t>Se evitará la contaminación mediante productos tóxicos o peligrosos de los materiales plásticos, restos de madera, acopios o contenedores de escombros, con el fin de proceder a su adecuada segregación.</w:t>
      </w:r>
    </w:p>
    <w:p w:rsidR="009E6745" w:rsidRPr="00AA6FC4" w:rsidRDefault="00946119" w:rsidP="00771432">
      <w:pPr>
        <w:spacing w:line="360" w:lineRule="auto"/>
        <w:jc w:val="both"/>
        <w:rPr>
          <w:b/>
          <w:i/>
        </w:rPr>
      </w:pPr>
      <w:r w:rsidRPr="00AA6FC4">
        <w:rPr>
          <w:b/>
          <w:i/>
        </w:rPr>
        <w:t>Los residuos que contengan amianto cumplirán los preceptos dictados por la legislación vigente sobre esta materia, así como la legislación laboral de aplicación.</w:t>
      </w:r>
    </w:p>
    <w:p w:rsidR="00090030" w:rsidRPr="000D45D6" w:rsidRDefault="00352689" w:rsidP="00771432">
      <w:pPr>
        <w:pStyle w:val="Ttulo1"/>
      </w:pPr>
      <w:bookmarkStart w:id="18" w:name="_Toc491706900"/>
      <w:r w:rsidRPr="00470A48">
        <w:t>11</w:t>
      </w:r>
      <w:r w:rsidR="009013BD" w:rsidRPr="00470A48">
        <w:t>. Valoración del coste previsto de la gestión de los residuos de demolición</w:t>
      </w:r>
      <w:bookmarkEnd w:id="18"/>
    </w:p>
    <w:p w:rsidR="00946119" w:rsidRPr="007E6B26" w:rsidRDefault="00946119" w:rsidP="00771432">
      <w:pPr>
        <w:spacing w:line="360" w:lineRule="auto"/>
        <w:jc w:val="both"/>
        <w:rPr>
          <w:rFonts w:cs="Arial"/>
        </w:rPr>
      </w:pPr>
      <w:r w:rsidRPr="007E6B26">
        <w:rPr>
          <w:rFonts w:cs="Arial"/>
        </w:rPr>
        <w:t>El coste previsto de la gestión de los residuos se ha determinado a partir</w:t>
      </w:r>
      <w:r w:rsidR="002C7FA2" w:rsidRPr="007E6B26">
        <w:rPr>
          <w:rFonts w:cs="Arial"/>
        </w:rPr>
        <w:t xml:space="preserve"> del volumen de los residuos de </w:t>
      </w:r>
      <w:r w:rsidRPr="007E6B26">
        <w:rPr>
          <w:rFonts w:cs="Arial"/>
        </w:rPr>
        <w:t>demolición conte</w:t>
      </w:r>
      <w:r w:rsidR="00E26CBC" w:rsidRPr="007E6B26">
        <w:rPr>
          <w:rFonts w:cs="Arial"/>
        </w:rPr>
        <w:t>nidos en la tabla del apartado 6</w:t>
      </w:r>
      <w:r w:rsidRPr="007E6B26">
        <w:rPr>
          <w:rFonts w:cs="Arial"/>
        </w:rPr>
        <w:t xml:space="preserve">, "Estimación de la </w:t>
      </w:r>
      <w:r w:rsidR="002C7FA2" w:rsidRPr="007E6B26">
        <w:rPr>
          <w:rFonts w:cs="Arial"/>
        </w:rPr>
        <w:t xml:space="preserve">cantidad de los residuos que se </w:t>
      </w:r>
      <w:r w:rsidRPr="007E6B26">
        <w:rPr>
          <w:rFonts w:cs="Arial"/>
        </w:rPr>
        <w:t>generarán en la demolición del edificio".</w:t>
      </w:r>
    </w:p>
    <w:p w:rsidR="002C7FA2" w:rsidRDefault="00946119" w:rsidP="00771432">
      <w:pPr>
        <w:spacing w:line="360" w:lineRule="auto"/>
        <w:jc w:val="both"/>
        <w:rPr>
          <w:rFonts w:cs="Arial"/>
        </w:rPr>
      </w:pPr>
      <w:r w:rsidRPr="00470A48">
        <w:rPr>
          <w:rFonts w:cs="Arial"/>
        </w:rPr>
        <w:t xml:space="preserve">La valoración del coste previsto de la gestión de los </w:t>
      </w:r>
      <w:r w:rsidR="00CE0DD6" w:rsidRPr="00470A48">
        <w:rPr>
          <w:rFonts w:cs="Arial"/>
        </w:rPr>
        <w:t>residuos</w:t>
      </w:r>
      <w:r w:rsidRPr="00470A48">
        <w:rPr>
          <w:rFonts w:cs="Arial"/>
        </w:rPr>
        <w:t xml:space="preserve"> se detalla en</w:t>
      </w:r>
      <w:r w:rsidR="002C7FA2" w:rsidRPr="00470A48">
        <w:rPr>
          <w:rFonts w:cs="Arial"/>
        </w:rPr>
        <w:t xml:space="preserve"> el presupuesto del proyecto de </w:t>
      </w:r>
      <w:r w:rsidRPr="00470A48">
        <w:rPr>
          <w:rFonts w:cs="Arial"/>
        </w:rPr>
        <w:t>demolición.</w:t>
      </w:r>
    </w:p>
    <w:p w:rsidR="002C3DB6" w:rsidRPr="002C3DB6" w:rsidRDefault="002C3DB6" w:rsidP="00771432">
      <w:pPr>
        <w:spacing w:line="360" w:lineRule="auto"/>
        <w:jc w:val="both"/>
        <w:rPr>
          <w:rFonts w:cs="Arial"/>
          <w:i/>
          <w:color w:val="4472C4" w:themeColor="accent5"/>
        </w:rPr>
      </w:pPr>
      <w:r w:rsidRPr="002C3DB6">
        <w:rPr>
          <w:rFonts w:cs="Arial"/>
          <w:i/>
          <w:color w:val="4472C4" w:themeColor="accent5"/>
        </w:rPr>
        <w:t xml:space="preserve">Completar la tabla según el presupuesto generado en el Proyecto de </w:t>
      </w:r>
      <w:r w:rsidR="00AA6FC4">
        <w:rPr>
          <w:rFonts w:cs="Arial"/>
          <w:i/>
          <w:color w:val="4472C4" w:themeColor="accent5"/>
        </w:rPr>
        <w:t>D</w:t>
      </w:r>
      <w:r w:rsidRPr="002C3DB6">
        <w:rPr>
          <w:rFonts w:cs="Arial"/>
          <w:i/>
          <w:color w:val="4472C4" w:themeColor="accent5"/>
        </w:rPr>
        <w:t>emolición.</w:t>
      </w:r>
    </w:p>
    <w:tbl>
      <w:tblPr>
        <w:tblStyle w:val="Tablaconcuadrcula"/>
        <w:tblW w:w="8644" w:type="dxa"/>
        <w:tblInd w:w="108" w:type="dxa"/>
        <w:tblLook w:val="04A0" w:firstRow="1" w:lastRow="0" w:firstColumn="1" w:lastColumn="0" w:noHBand="0" w:noVBand="1"/>
      </w:tblPr>
      <w:tblGrid>
        <w:gridCol w:w="2881"/>
        <w:gridCol w:w="2881"/>
        <w:gridCol w:w="2882"/>
      </w:tblGrid>
      <w:tr w:rsidR="00A5702E" w:rsidTr="004579F0">
        <w:tc>
          <w:tcPr>
            <w:tcW w:w="8644" w:type="dxa"/>
            <w:gridSpan w:val="3"/>
            <w:shd w:val="clear" w:color="auto" w:fill="96ADC6"/>
          </w:tcPr>
          <w:p w:rsidR="00A5702E" w:rsidRPr="000D45D6" w:rsidRDefault="00A5702E" w:rsidP="000D45D6">
            <w:pPr>
              <w:jc w:val="center"/>
              <w:rPr>
                <w:rFonts w:cs="Arial"/>
                <w:b/>
              </w:rPr>
            </w:pPr>
            <w:r w:rsidRPr="000D45D6">
              <w:rPr>
                <w:rFonts w:cs="Arial"/>
                <w:b/>
              </w:rPr>
              <w:t>PRESUPUESTO DE EJECUCIÓN MATERIAL DE LA DEMOLICIÓN</w:t>
            </w:r>
          </w:p>
        </w:tc>
      </w:tr>
      <w:tr w:rsidR="00A5702E" w:rsidTr="004579F0">
        <w:tc>
          <w:tcPr>
            <w:tcW w:w="2881" w:type="dxa"/>
            <w:shd w:val="clear" w:color="auto" w:fill="BCCADA"/>
          </w:tcPr>
          <w:p w:rsidR="00A5702E" w:rsidRPr="000D45D6" w:rsidRDefault="000D45D6" w:rsidP="000D45D6">
            <w:pPr>
              <w:jc w:val="center"/>
              <w:rPr>
                <w:rFonts w:cs="Arial"/>
                <w:b/>
                <w:szCs w:val="24"/>
              </w:rPr>
            </w:pPr>
            <w:r w:rsidRPr="000D45D6">
              <w:rPr>
                <w:rFonts w:cs="Arial"/>
                <w:b/>
                <w:szCs w:val="24"/>
              </w:rPr>
              <w:t>Capítulo</w:t>
            </w:r>
          </w:p>
        </w:tc>
        <w:tc>
          <w:tcPr>
            <w:tcW w:w="2881" w:type="dxa"/>
            <w:shd w:val="clear" w:color="auto" w:fill="BCCADA"/>
          </w:tcPr>
          <w:p w:rsidR="00A5702E" w:rsidRPr="000D45D6" w:rsidRDefault="000D45D6" w:rsidP="000D45D6">
            <w:pPr>
              <w:jc w:val="center"/>
              <w:rPr>
                <w:rFonts w:cs="Arial"/>
                <w:b/>
                <w:szCs w:val="24"/>
              </w:rPr>
            </w:pPr>
            <w:r w:rsidRPr="000D45D6">
              <w:rPr>
                <w:rFonts w:cs="Arial"/>
                <w:b/>
                <w:szCs w:val="24"/>
              </w:rPr>
              <w:t>Descripción</w:t>
            </w:r>
          </w:p>
        </w:tc>
        <w:tc>
          <w:tcPr>
            <w:tcW w:w="2882" w:type="dxa"/>
            <w:shd w:val="clear" w:color="auto" w:fill="BCCADA"/>
          </w:tcPr>
          <w:p w:rsidR="00A5702E" w:rsidRPr="000D45D6" w:rsidRDefault="000D45D6" w:rsidP="000D45D6">
            <w:pPr>
              <w:jc w:val="center"/>
              <w:rPr>
                <w:rFonts w:cs="Arial"/>
                <w:b/>
                <w:szCs w:val="24"/>
              </w:rPr>
            </w:pPr>
            <w:r w:rsidRPr="000D45D6">
              <w:rPr>
                <w:rFonts w:cs="Arial"/>
                <w:b/>
                <w:szCs w:val="24"/>
              </w:rPr>
              <w:t>Importe</w:t>
            </w:r>
          </w:p>
        </w:tc>
      </w:tr>
      <w:tr w:rsidR="00A5702E" w:rsidTr="009E6745">
        <w:tc>
          <w:tcPr>
            <w:tcW w:w="2881" w:type="dxa"/>
          </w:tcPr>
          <w:p w:rsidR="00A5702E" w:rsidRPr="000D45D6" w:rsidRDefault="000D45D6" w:rsidP="000D45D6">
            <w:pPr>
              <w:jc w:val="center"/>
              <w:rPr>
                <w:rFonts w:cs="Arial"/>
                <w:szCs w:val="24"/>
              </w:rPr>
            </w:pPr>
            <w:r w:rsidRPr="000D45D6">
              <w:rPr>
                <w:rFonts w:cs="Arial"/>
                <w:szCs w:val="24"/>
              </w:rPr>
              <w:t>03</w:t>
            </w:r>
          </w:p>
        </w:tc>
        <w:tc>
          <w:tcPr>
            <w:tcW w:w="2881" w:type="dxa"/>
          </w:tcPr>
          <w:p w:rsidR="00A5702E" w:rsidRPr="000D45D6" w:rsidRDefault="000D45D6" w:rsidP="000D45D6">
            <w:pPr>
              <w:jc w:val="center"/>
              <w:rPr>
                <w:rFonts w:cs="Arial"/>
                <w:szCs w:val="24"/>
              </w:rPr>
            </w:pPr>
            <w:r w:rsidRPr="000D45D6">
              <w:rPr>
                <w:rFonts w:cs="Arial"/>
                <w:szCs w:val="24"/>
              </w:rPr>
              <w:t>Gestión de residuos</w:t>
            </w:r>
          </w:p>
        </w:tc>
        <w:tc>
          <w:tcPr>
            <w:tcW w:w="2882" w:type="dxa"/>
          </w:tcPr>
          <w:p w:rsidR="00A5702E" w:rsidRPr="00357785" w:rsidRDefault="00357785" w:rsidP="000D45D6">
            <w:pPr>
              <w:jc w:val="center"/>
              <w:rPr>
                <w:rFonts w:cs="Arial"/>
                <w:szCs w:val="24"/>
              </w:rPr>
            </w:pPr>
            <w:r w:rsidRPr="00357785">
              <w:rPr>
                <w:rFonts w:cs="Arial"/>
                <w:szCs w:val="24"/>
              </w:rPr>
              <w:t>379,26</w:t>
            </w:r>
            <w:r w:rsidR="000D45D6" w:rsidRPr="00357785">
              <w:rPr>
                <w:rFonts w:cs="Arial"/>
                <w:szCs w:val="24"/>
              </w:rPr>
              <w:t xml:space="preserve"> </w:t>
            </w:r>
            <w:r w:rsidR="000D45D6" w:rsidRPr="00357785">
              <w:rPr>
                <w:rFonts w:cs="Arial"/>
              </w:rPr>
              <w:t>€</w:t>
            </w:r>
          </w:p>
        </w:tc>
      </w:tr>
    </w:tbl>
    <w:p w:rsidR="002C7FA2" w:rsidRPr="00470A48" w:rsidRDefault="00352689" w:rsidP="00771432">
      <w:pPr>
        <w:pStyle w:val="Ttulo1"/>
      </w:pPr>
      <w:bookmarkStart w:id="19" w:name="_Toc491706901"/>
      <w:r w:rsidRPr="00470A48">
        <w:t>12</w:t>
      </w:r>
      <w:r w:rsidR="009013BD" w:rsidRPr="00470A48">
        <w:t>. Determinación del importe de la fianza</w:t>
      </w:r>
      <w:bookmarkEnd w:id="19"/>
    </w:p>
    <w:p w:rsidR="008F4EEE" w:rsidRPr="00470A48" w:rsidRDefault="008F4EEE" w:rsidP="00771432">
      <w:pPr>
        <w:spacing w:line="360" w:lineRule="auto"/>
        <w:jc w:val="both"/>
        <w:rPr>
          <w:rFonts w:cs="Arial"/>
        </w:rPr>
      </w:pPr>
      <w:r w:rsidRPr="00470A48">
        <w:rPr>
          <w:rFonts w:cs="Arial"/>
        </w:rPr>
        <w:t>En el presente caso, al tratarse de una orden de ejecución no se va a requerir fianza</w:t>
      </w:r>
      <w:r w:rsidR="008D5029" w:rsidRPr="00470A48">
        <w:rPr>
          <w:rFonts w:cs="Arial"/>
        </w:rPr>
        <w:t>, bastará con la justificación mediante evidencia documental de</w:t>
      </w:r>
      <w:r w:rsidRPr="00470A48">
        <w:rPr>
          <w:rFonts w:cs="Arial"/>
        </w:rPr>
        <w:t xml:space="preserve"> la correcta gestión de todos y cada uno de los residuos generados.</w:t>
      </w:r>
    </w:p>
    <w:p w:rsidR="00025B9D" w:rsidRPr="00470A48" w:rsidRDefault="00352689" w:rsidP="00771432">
      <w:pPr>
        <w:pStyle w:val="Ttulo1"/>
      </w:pPr>
      <w:bookmarkStart w:id="20" w:name="_Toc491706902"/>
      <w:r w:rsidRPr="00470A48">
        <w:t>13</w:t>
      </w:r>
      <w:r w:rsidR="009013BD" w:rsidRPr="00470A48">
        <w:t>. Planos de las instalaciones previstas para el almacenamiento, manejo, separación y otras operaciones de gestión de los residuos de demolición</w:t>
      </w:r>
      <w:bookmarkEnd w:id="20"/>
    </w:p>
    <w:p w:rsidR="00025B9D" w:rsidRPr="00357785" w:rsidRDefault="00025B9D" w:rsidP="00771432">
      <w:pPr>
        <w:spacing w:line="360" w:lineRule="auto"/>
        <w:jc w:val="both"/>
        <w:rPr>
          <w:rFonts w:cs="Arial"/>
        </w:rPr>
      </w:pPr>
      <w:r w:rsidRPr="00470A48">
        <w:rPr>
          <w:rFonts w:cs="Arial"/>
        </w:rPr>
        <w:t xml:space="preserve">Los planos de las instalaciones previstas para el almacenamiento, manejo, separación y, en su caso, otras operaciones de gestión de los residuos de demolición dentro de la </w:t>
      </w:r>
      <w:r w:rsidR="009013BD" w:rsidRPr="00470A48">
        <w:rPr>
          <w:rFonts w:cs="Arial"/>
        </w:rPr>
        <w:t>obra</w:t>
      </w:r>
      <w:r w:rsidRPr="00470A48">
        <w:rPr>
          <w:rFonts w:cs="Arial"/>
        </w:rPr>
        <w:t xml:space="preserve"> se </w:t>
      </w:r>
      <w:r w:rsidRPr="001844E1">
        <w:rPr>
          <w:rFonts w:cs="Arial"/>
        </w:rPr>
        <w:t xml:space="preserve">adjuntan </w:t>
      </w:r>
      <w:r w:rsidRPr="00357785">
        <w:rPr>
          <w:rFonts w:cs="Arial"/>
        </w:rPr>
        <w:t xml:space="preserve">al presente </w:t>
      </w:r>
      <w:r w:rsidR="004579F0">
        <w:rPr>
          <w:rFonts w:cs="Arial"/>
        </w:rPr>
        <w:t>Proyecto</w:t>
      </w:r>
      <w:r w:rsidRPr="00357785">
        <w:rPr>
          <w:rFonts w:cs="Arial"/>
        </w:rPr>
        <w:t>.</w:t>
      </w:r>
    </w:p>
    <w:p w:rsidR="00025B9D" w:rsidRPr="00357785" w:rsidRDefault="00025B9D" w:rsidP="00771432">
      <w:pPr>
        <w:spacing w:line="360" w:lineRule="auto"/>
        <w:jc w:val="both"/>
        <w:rPr>
          <w:rFonts w:cs="Arial"/>
        </w:rPr>
      </w:pPr>
      <w:r w:rsidRPr="00357785">
        <w:rPr>
          <w:rFonts w:cs="Arial"/>
        </w:rPr>
        <w:t>En los planos, se especifica la ubicación de:</w:t>
      </w:r>
    </w:p>
    <w:p w:rsidR="00025B9D" w:rsidRPr="00357785" w:rsidRDefault="00025B9D" w:rsidP="00A24A37">
      <w:pPr>
        <w:pStyle w:val="Prrafodelista"/>
        <w:numPr>
          <w:ilvl w:val="0"/>
          <w:numId w:val="12"/>
        </w:numPr>
        <w:rPr>
          <w:rFonts w:cs="Arial"/>
          <w:sz w:val="22"/>
        </w:rPr>
      </w:pPr>
      <w:r w:rsidRPr="00357785">
        <w:rPr>
          <w:rFonts w:cs="Arial"/>
          <w:sz w:val="22"/>
        </w:rPr>
        <w:lastRenderedPageBreak/>
        <w:t>Los acopios y/o contenedores de los distintos tipos de RCD.</w:t>
      </w:r>
    </w:p>
    <w:p w:rsidR="00025B9D" w:rsidRPr="00357785" w:rsidRDefault="00025B9D" w:rsidP="00A24A37">
      <w:pPr>
        <w:pStyle w:val="Prrafodelista"/>
        <w:numPr>
          <w:ilvl w:val="0"/>
          <w:numId w:val="12"/>
        </w:numPr>
        <w:rPr>
          <w:rFonts w:cs="Arial"/>
          <w:sz w:val="22"/>
        </w:rPr>
      </w:pPr>
      <w:r w:rsidRPr="00357785">
        <w:rPr>
          <w:rFonts w:cs="Arial"/>
          <w:sz w:val="22"/>
        </w:rPr>
        <w:t>Los contenedores para residuos urbanos.</w:t>
      </w:r>
    </w:p>
    <w:p w:rsidR="00025B9D" w:rsidRPr="00357785" w:rsidRDefault="008D5029" w:rsidP="00A24A37">
      <w:pPr>
        <w:pStyle w:val="Prrafodelista"/>
        <w:numPr>
          <w:ilvl w:val="0"/>
          <w:numId w:val="12"/>
        </w:numPr>
        <w:rPr>
          <w:rFonts w:cs="Arial"/>
          <w:sz w:val="22"/>
        </w:rPr>
      </w:pPr>
      <w:r w:rsidRPr="00357785">
        <w:rPr>
          <w:rFonts w:cs="Arial"/>
          <w:sz w:val="22"/>
        </w:rPr>
        <w:t xml:space="preserve">Lugar de acopio de los materiales a </w:t>
      </w:r>
      <w:r w:rsidR="00025B9D" w:rsidRPr="00357785">
        <w:rPr>
          <w:rFonts w:cs="Arial"/>
          <w:sz w:val="22"/>
        </w:rPr>
        <w:t>reutilizar.</w:t>
      </w:r>
    </w:p>
    <w:p w:rsidR="008D5029" w:rsidRPr="00357785" w:rsidRDefault="008D5029" w:rsidP="00A24A37">
      <w:pPr>
        <w:pStyle w:val="Prrafodelista"/>
        <w:numPr>
          <w:ilvl w:val="0"/>
          <w:numId w:val="12"/>
        </w:numPr>
        <w:rPr>
          <w:rFonts w:cs="Arial"/>
          <w:sz w:val="22"/>
        </w:rPr>
      </w:pPr>
      <w:r w:rsidRPr="00357785">
        <w:rPr>
          <w:rFonts w:cs="Arial"/>
          <w:sz w:val="22"/>
        </w:rPr>
        <w:t>Lugar de acopio o recogida de los materiales a valorizar.</w:t>
      </w:r>
    </w:p>
    <w:p w:rsidR="00025B9D" w:rsidRPr="00470A48" w:rsidRDefault="00025B9D" w:rsidP="00771432">
      <w:pPr>
        <w:spacing w:line="360" w:lineRule="auto"/>
        <w:jc w:val="both"/>
        <w:rPr>
          <w:rFonts w:cs="Arial"/>
        </w:rPr>
      </w:pPr>
      <w:r w:rsidRPr="00470A48">
        <w:rPr>
          <w:rFonts w:cs="Arial"/>
        </w:rPr>
        <w:t xml:space="preserve">Estos PLANOS podrán ser objeto de adaptación al proceso de ejecución, organización y control de la obra, así como a las características particulares de la misma, siempre previa comunicación y aceptación </w:t>
      </w:r>
      <w:r w:rsidR="004579F0">
        <w:rPr>
          <w:rFonts w:cs="Arial"/>
        </w:rPr>
        <w:t xml:space="preserve">por parte del Director de Obra y del </w:t>
      </w:r>
      <w:proofErr w:type="gramStart"/>
      <w:r w:rsidR="004579F0">
        <w:rPr>
          <w:rFonts w:cs="Arial"/>
        </w:rPr>
        <w:t>Director</w:t>
      </w:r>
      <w:proofErr w:type="gramEnd"/>
      <w:r w:rsidR="004579F0">
        <w:rPr>
          <w:rFonts w:cs="Arial"/>
        </w:rPr>
        <w:t xml:space="preserve"> de la Ejecución de la O</w:t>
      </w:r>
      <w:r w:rsidRPr="00470A48">
        <w:rPr>
          <w:rFonts w:cs="Arial"/>
        </w:rPr>
        <w:t>bra.</w:t>
      </w:r>
    </w:p>
    <w:p w:rsidR="00611EDB" w:rsidRPr="00470A48" w:rsidRDefault="00611EDB" w:rsidP="00771432">
      <w:pPr>
        <w:spacing w:line="360" w:lineRule="auto"/>
        <w:jc w:val="both"/>
        <w:rPr>
          <w:rFonts w:cs="Arial"/>
          <w:szCs w:val="24"/>
        </w:rPr>
      </w:pPr>
    </w:p>
    <w:sectPr w:rsidR="00611EDB" w:rsidRPr="00470A48" w:rsidSect="004579F0">
      <w:footerReference w:type="default" r:id="rId12"/>
      <w:footerReference w:type="first" r:id="rId13"/>
      <w:pgSz w:w="11906" w:h="16838"/>
      <w:pgMar w:top="1418" w:right="1418" w:bottom="1134" w:left="170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3A29" w:rsidRDefault="006D3A29" w:rsidP="005C1575">
      <w:pPr>
        <w:spacing w:after="0" w:line="240" w:lineRule="auto"/>
      </w:pPr>
      <w:r>
        <w:separator/>
      </w:r>
    </w:p>
  </w:endnote>
  <w:endnote w:type="continuationSeparator" w:id="0">
    <w:p w:rsidR="006D3A29" w:rsidRDefault="006D3A29" w:rsidP="005C1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9F0" w:rsidRDefault="004579F0">
    <w:pPr>
      <w:pStyle w:val="Piedepgina"/>
      <w:jc w:val="right"/>
    </w:pPr>
  </w:p>
  <w:p w:rsidR="004579F0" w:rsidRDefault="004579F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9F0" w:rsidRDefault="004579F0">
    <w:pPr>
      <w:pStyle w:val="Piedepgina"/>
      <w:jc w:val="right"/>
    </w:pPr>
  </w:p>
  <w:p w:rsidR="004579F0" w:rsidRDefault="004579F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1875329"/>
      <w:docPartObj>
        <w:docPartGallery w:val="Page Numbers (Bottom of Page)"/>
        <w:docPartUnique/>
      </w:docPartObj>
    </w:sdtPr>
    <w:sdtContent>
      <w:sdt>
        <w:sdtPr>
          <w:id w:val="670073455"/>
          <w:docPartObj>
            <w:docPartGallery w:val="Page Numbers (Top of Page)"/>
            <w:docPartUnique/>
          </w:docPartObj>
        </w:sdtPr>
        <w:sdtContent>
          <w:p w:rsidR="004579F0" w:rsidRDefault="004579F0">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2D54A0">
              <w:rPr>
                <w:b/>
                <w:bCs/>
                <w:noProof/>
              </w:rPr>
              <w:t>3</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2D54A0">
              <w:rPr>
                <w:b/>
                <w:bCs/>
                <w:noProof/>
              </w:rPr>
              <w:t>16</w:t>
            </w:r>
            <w:r>
              <w:rPr>
                <w:b/>
                <w:bCs/>
                <w:sz w:val="24"/>
                <w:szCs w:val="24"/>
              </w:rPr>
              <w:fldChar w:fldCharType="end"/>
            </w:r>
          </w:p>
        </w:sdtContent>
      </w:sdt>
    </w:sdtContent>
  </w:sdt>
  <w:p w:rsidR="004579F0" w:rsidRDefault="004579F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25673"/>
      <w:docPartObj>
        <w:docPartGallery w:val="Page Numbers (Bottom of Page)"/>
        <w:docPartUnique/>
      </w:docPartObj>
    </w:sdtPr>
    <w:sdtContent>
      <w:sdt>
        <w:sdtPr>
          <w:id w:val="-1796897278"/>
          <w:docPartObj>
            <w:docPartGallery w:val="Page Numbers (Top of Page)"/>
            <w:docPartUnique/>
          </w:docPartObj>
        </w:sdtPr>
        <w:sdtContent>
          <w:p w:rsidR="004579F0" w:rsidRDefault="004579F0">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2D54A0">
              <w:rPr>
                <w:b/>
                <w:bCs/>
                <w:noProof/>
              </w:rPr>
              <w:t>16</w:t>
            </w:r>
            <w:r>
              <w:rPr>
                <w:b/>
                <w:bCs/>
                <w:sz w:val="24"/>
                <w:szCs w:val="24"/>
              </w:rPr>
              <w:fldChar w:fldCharType="end"/>
            </w:r>
          </w:p>
        </w:sdtContent>
      </w:sdt>
    </w:sdtContent>
  </w:sdt>
  <w:p w:rsidR="004579F0" w:rsidRDefault="004579F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3A29" w:rsidRDefault="006D3A29" w:rsidP="005C1575">
      <w:pPr>
        <w:spacing w:after="0" w:line="240" w:lineRule="auto"/>
      </w:pPr>
      <w:r>
        <w:separator/>
      </w:r>
    </w:p>
  </w:footnote>
  <w:footnote w:type="continuationSeparator" w:id="0">
    <w:p w:rsidR="006D3A29" w:rsidRDefault="006D3A29" w:rsidP="005C1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346" w:rsidRPr="00E5440C" w:rsidRDefault="00DE6346" w:rsidP="00DE6346">
    <w:pPr>
      <w:pStyle w:val="Encabezado"/>
      <w:jc w:val="center"/>
      <w:rPr>
        <w:color w:val="808080" w:themeColor="background1" w:themeShade="80"/>
        <w:sz w:val="18"/>
      </w:rPr>
    </w:pPr>
    <w:r w:rsidRPr="00E5440C">
      <w:rPr>
        <w:noProof/>
        <w:color w:val="808080" w:themeColor="background1" w:themeShade="80"/>
      </w:rPr>
      <w:drawing>
        <wp:anchor distT="0" distB="0" distL="114300" distR="114300" simplePos="0" relativeHeight="251666432" behindDoc="0" locked="0" layoutInCell="1" allowOverlap="1" wp14:anchorId="5DB82045" wp14:editId="7BBAD15A">
          <wp:simplePos x="0" y="0"/>
          <wp:positionH relativeFrom="column">
            <wp:posOffset>4931442</wp:posOffset>
          </wp:positionH>
          <wp:positionV relativeFrom="paragraph">
            <wp:posOffset>-56515</wp:posOffset>
          </wp:positionV>
          <wp:extent cx="467995" cy="550583"/>
          <wp:effectExtent l="0" t="0" r="0" b="0"/>
          <wp:wrapNone/>
          <wp:docPr id="11" name="Imagen 11"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rPr>
      <w:drawing>
        <wp:anchor distT="0" distB="0" distL="114300" distR="114300" simplePos="0" relativeHeight="251665408" behindDoc="1" locked="0" layoutInCell="1" allowOverlap="1" wp14:anchorId="48FE652D" wp14:editId="627C565F">
          <wp:simplePos x="0" y="0"/>
          <wp:positionH relativeFrom="column">
            <wp:posOffset>-253365</wp:posOffset>
          </wp:positionH>
          <wp:positionV relativeFrom="paragraph">
            <wp:posOffset>-149225</wp:posOffset>
          </wp:positionV>
          <wp:extent cx="1714500" cy="695325"/>
          <wp:effectExtent l="0" t="0" r="0" b="0"/>
          <wp:wrapNone/>
          <wp:docPr id="12" name="Imagen 12"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DE6346" w:rsidRPr="00E5440C" w:rsidRDefault="00DE6346" w:rsidP="00DE6346">
    <w:pPr>
      <w:pStyle w:val="Encabezado"/>
      <w:jc w:val="center"/>
      <w:rPr>
        <w:color w:val="808080" w:themeColor="background1" w:themeShade="80"/>
        <w:sz w:val="18"/>
      </w:rPr>
    </w:pPr>
    <w:r w:rsidRPr="00E5440C">
      <w:rPr>
        <w:color w:val="808080" w:themeColor="background1" w:themeShade="80"/>
        <w:sz w:val="18"/>
      </w:rPr>
      <w:t>PFG - Grupo 09</w:t>
    </w:r>
  </w:p>
  <w:p w:rsidR="00DE6346" w:rsidRPr="00E5440C" w:rsidRDefault="00DE6346" w:rsidP="00DE6346">
    <w:pPr>
      <w:pStyle w:val="Encabezado"/>
      <w:jc w:val="center"/>
      <w:rPr>
        <w:color w:val="A6A6A6" w:themeColor="background1" w:themeShade="A6"/>
        <w:sz w:val="18"/>
      </w:rPr>
    </w:pPr>
  </w:p>
  <w:p w:rsidR="00DE6346" w:rsidRPr="00DE6346" w:rsidRDefault="00DE6346" w:rsidP="00DE6346">
    <w:pPr>
      <w:pStyle w:val="Encabezado"/>
      <w:tabs>
        <w:tab w:val="clear" w:pos="8504"/>
        <w:tab w:val="right" w:pos="8364"/>
      </w:tabs>
      <w:jc w:val="center"/>
      <w:rPr>
        <w:color w:val="A6A6A6" w:themeColor="background1" w:themeShade="A6"/>
        <w:sz w:val="18"/>
      </w:rPr>
    </w:pPr>
    <w:r w:rsidRPr="00E5440C">
      <w:rPr>
        <w:color w:val="808080" w:themeColor="background1" w:themeShade="80"/>
        <w:sz w:val="18"/>
      </w:rPr>
      <w:t xml:space="preserve">Proyecto </w:t>
    </w:r>
    <w:r>
      <w:rPr>
        <w:color w:val="808080" w:themeColor="background1" w:themeShade="80"/>
        <w:sz w:val="18"/>
      </w:rPr>
      <w:t xml:space="preserve">Tipo </w:t>
    </w:r>
    <w:r w:rsidRPr="00E5440C">
      <w:rPr>
        <w:color w:val="808080" w:themeColor="background1" w:themeShade="80"/>
        <w:sz w:val="18"/>
      </w:rPr>
      <w:t>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DE6346" w:rsidRDefault="00DE634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9F0" w:rsidRDefault="004579F0" w:rsidP="004579F0">
    <w:pPr>
      <w:pStyle w:val="Encabezado"/>
      <w:tabs>
        <w:tab w:val="clear" w:pos="4252"/>
        <w:tab w:val="clear" w:pos="8504"/>
        <w:tab w:val="left" w:pos="37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59F3"/>
    <w:multiLevelType w:val="hybridMultilevel"/>
    <w:tmpl w:val="19342E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7E4A63"/>
    <w:multiLevelType w:val="hybridMultilevel"/>
    <w:tmpl w:val="1B24A8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41021E"/>
    <w:multiLevelType w:val="hybridMultilevel"/>
    <w:tmpl w:val="EDEE443E"/>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AC25ED8"/>
    <w:multiLevelType w:val="hybridMultilevel"/>
    <w:tmpl w:val="82767C72"/>
    <w:lvl w:ilvl="0" w:tplc="7172C2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CE72DA0"/>
    <w:multiLevelType w:val="hybridMultilevel"/>
    <w:tmpl w:val="15F4A7C4"/>
    <w:lvl w:ilvl="0" w:tplc="7172C2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3FF4672"/>
    <w:multiLevelType w:val="hybridMultilevel"/>
    <w:tmpl w:val="9AA40296"/>
    <w:lvl w:ilvl="0" w:tplc="B0BCBD7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71355DD"/>
    <w:multiLevelType w:val="hybridMultilevel"/>
    <w:tmpl w:val="A9801268"/>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197D791C"/>
    <w:multiLevelType w:val="hybridMultilevel"/>
    <w:tmpl w:val="F484258C"/>
    <w:lvl w:ilvl="0" w:tplc="7172C2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BEF43D9"/>
    <w:multiLevelType w:val="hybridMultilevel"/>
    <w:tmpl w:val="B1B0291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E0966A8"/>
    <w:multiLevelType w:val="hybridMultilevel"/>
    <w:tmpl w:val="10D88DF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1E63856"/>
    <w:multiLevelType w:val="hybridMultilevel"/>
    <w:tmpl w:val="FCA63A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1F74AE1"/>
    <w:multiLevelType w:val="hybridMultilevel"/>
    <w:tmpl w:val="80A248B2"/>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23A94D0C"/>
    <w:multiLevelType w:val="hybridMultilevel"/>
    <w:tmpl w:val="A540171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5E21110"/>
    <w:multiLevelType w:val="hybridMultilevel"/>
    <w:tmpl w:val="A76EDB4A"/>
    <w:lvl w:ilvl="0" w:tplc="B0BCBD7A">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29AC5C9B"/>
    <w:multiLevelType w:val="hybridMultilevel"/>
    <w:tmpl w:val="EAD6A1D8"/>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29BF3DCF"/>
    <w:multiLevelType w:val="hybridMultilevel"/>
    <w:tmpl w:val="69D82392"/>
    <w:lvl w:ilvl="0" w:tplc="11F08332">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B0F08A6"/>
    <w:multiLevelType w:val="hybridMultilevel"/>
    <w:tmpl w:val="D7D8316A"/>
    <w:lvl w:ilvl="0" w:tplc="040A0001">
      <w:start w:val="1"/>
      <w:numFmt w:val="bullet"/>
      <w:lvlText w:val=""/>
      <w:lvlJc w:val="left"/>
      <w:pPr>
        <w:ind w:left="720" w:hanging="360"/>
      </w:pPr>
      <w:rPr>
        <w:rFonts w:ascii="Symbol" w:hAnsi="Symbol" w:hint="default"/>
      </w:rPr>
    </w:lvl>
    <w:lvl w:ilvl="1" w:tplc="E62E10A2">
      <w:numFmt w:val="bullet"/>
      <w:lvlText w:val="-"/>
      <w:lvlJc w:val="left"/>
      <w:pPr>
        <w:ind w:left="1440" w:hanging="360"/>
      </w:pPr>
      <w:rPr>
        <w:rFonts w:ascii="Arial" w:eastAsiaTheme="minorHAnsi" w:hAnsi="Arial" w:cs="Aria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3D8A0CBC"/>
    <w:multiLevelType w:val="hybridMultilevel"/>
    <w:tmpl w:val="5A247A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0664F2C"/>
    <w:multiLevelType w:val="hybridMultilevel"/>
    <w:tmpl w:val="0F4C46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2661040"/>
    <w:multiLevelType w:val="hybridMultilevel"/>
    <w:tmpl w:val="11B0039A"/>
    <w:lvl w:ilvl="0" w:tplc="7172C2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363760C"/>
    <w:multiLevelType w:val="hybridMultilevel"/>
    <w:tmpl w:val="03A4F516"/>
    <w:lvl w:ilvl="0" w:tplc="7172C2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77D53A5"/>
    <w:multiLevelType w:val="hybridMultilevel"/>
    <w:tmpl w:val="9C002D5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48BA4B64"/>
    <w:multiLevelType w:val="hybridMultilevel"/>
    <w:tmpl w:val="52BEA3D0"/>
    <w:lvl w:ilvl="0" w:tplc="7172C2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9BE360E"/>
    <w:multiLevelType w:val="hybridMultilevel"/>
    <w:tmpl w:val="CD78E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FEB3613"/>
    <w:multiLevelType w:val="hybridMultilevel"/>
    <w:tmpl w:val="667E6690"/>
    <w:lvl w:ilvl="0" w:tplc="E62E10A2">
      <w:numFmt w:val="bullet"/>
      <w:lvlText w:val="-"/>
      <w:lvlJc w:val="left"/>
      <w:pPr>
        <w:ind w:left="1440" w:hanging="360"/>
      </w:pPr>
      <w:rPr>
        <w:rFonts w:ascii="Arial" w:eastAsiaTheme="minorHAnsi"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51DE6C18"/>
    <w:multiLevelType w:val="hybridMultilevel"/>
    <w:tmpl w:val="3C8052EA"/>
    <w:lvl w:ilvl="0" w:tplc="040A0001">
      <w:start w:val="1"/>
      <w:numFmt w:val="bullet"/>
      <w:lvlText w:val=""/>
      <w:lvlJc w:val="left"/>
      <w:pPr>
        <w:ind w:left="720" w:hanging="360"/>
      </w:pPr>
      <w:rPr>
        <w:rFonts w:ascii="Symbol" w:hAnsi="Symbol" w:hint="default"/>
      </w:rPr>
    </w:lvl>
    <w:lvl w:ilvl="1" w:tplc="E62E10A2">
      <w:numFmt w:val="bullet"/>
      <w:lvlText w:val="-"/>
      <w:lvlJc w:val="left"/>
      <w:pPr>
        <w:ind w:left="1440" w:hanging="360"/>
      </w:pPr>
      <w:rPr>
        <w:rFonts w:ascii="Arial" w:eastAsiaTheme="minorHAnsi" w:hAnsi="Arial" w:cs="Aria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53D71938"/>
    <w:multiLevelType w:val="hybridMultilevel"/>
    <w:tmpl w:val="F78E900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55E328EB"/>
    <w:multiLevelType w:val="hybridMultilevel"/>
    <w:tmpl w:val="151E8D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61534B2"/>
    <w:multiLevelType w:val="hybridMultilevel"/>
    <w:tmpl w:val="BEC416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6B63AB6"/>
    <w:multiLevelType w:val="hybridMultilevel"/>
    <w:tmpl w:val="0E682296"/>
    <w:lvl w:ilvl="0" w:tplc="B0BCBD7A">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577D12C0"/>
    <w:multiLevelType w:val="hybridMultilevel"/>
    <w:tmpl w:val="1FA0ADF4"/>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5DD1656E"/>
    <w:multiLevelType w:val="hybridMultilevel"/>
    <w:tmpl w:val="00B43D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FA502D8"/>
    <w:multiLevelType w:val="hybridMultilevel"/>
    <w:tmpl w:val="005870F8"/>
    <w:lvl w:ilvl="0" w:tplc="D4E03558">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2D5909"/>
    <w:multiLevelType w:val="hybridMultilevel"/>
    <w:tmpl w:val="E8A240B4"/>
    <w:lvl w:ilvl="0" w:tplc="B0BCBD7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C891A92"/>
    <w:multiLevelType w:val="hybridMultilevel"/>
    <w:tmpl w:val="0686A5C0"/>
    <w:lvl w:ilvl="0" w:tplc="7172C2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1286157"/>
    <w:multiLevelType w:val="hybridMultilevel"/>
    <w:tmpl w:val="3850C9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74F509F"/>
    <w:multiLevelType w:val="hybridMultilevel"/>
    <w:tmpl w:val="B60EB114"/>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7ED0B2D"/>
    <w:multiLevelType w:val="hybridMultilevel"/>
    <w:tmpl w:val="DE587ED4"/>
    <w:lvl w:ilvl="0" w:tplc="B0BCBD7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001234"/>
    <w:multiLevelType w:val="hybridMultilevel"/>
    <w:tmpl w:val="04CA39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A4E4CF8"/>
    <w:multiLevelType w:val="hybridMultilevel"/>
    <w:tmpl w:val="FC421618"/>
    <w:lvl w:ilvl="0" w:tplc="B0BCBD7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B79363E"/>
    <w:multiLevelType w:val="hybridMultilevel"/>
    <w:tmpl w:val="47842704"/>
    <w:lvl w:ilvl="0" w:tplc="B0BCBD7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BA53C2C"/>
    <w:multiLevelType w:val="hybridMultilevel"/>
    <w:tmpl w:val="3222993A"/>
    <w:lvl w:ilvl="0" w:tplc="E62E10A2">
      <w:numFmt w:val="bullet"/>
      <w:lvlText w:val="-"/>
      <w:lvlJc w:val="left"/>
      <w:pPr>
        <w:ind w:left="1440" w:hanging="360"/>
      </w:pPr>
      <w:rPr>
        <w:rFonts w:ascii="Arial" w:eastAsiaTheme="minorHAnsi"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2" w15:restartNumberingAfterBreak="0">
    <w:nsid w:val="7EDB6F56"/>
    <w:multiLevelType w:val="hybridMultilevel"/>
    <w:tmpl w:val="1D4E7B4C"/>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8"/>
  </w:num>
  <w:num w:numId="4">
    <w:abstractNumId w:val="21"/>
  </w:num>
  <w:num w:numId="5">
    <w:abstractNumId w:val="36"/>
  </w:num>
  <w:num w:numId="6">
    <w:abstractNumId w:val="26"/>
  </w:num>
  <w:num w:numId="7">
    <w:abstractNumId w:val="2"/>
  </w:num>
  <w:num w:numId="8">
    <w:abstractNumId w:val="11"/>
  </w:num>
  <w:num w:numId="9">
    <w:abstractNumId w:val="25"/>
  </w:num>
  <w:num w:numId="10">
    <w:abstractNumId w:val="6"/>
  </w:num>
  <w:num w:numId="11">
    <w:abstractNumId w:val="16"/>
  </w:num>
  <w:num w:numId="12">
    <w:abstractNumId w:val="42"/>
  </w:num>
  <w:num w:numId="13">
    <w:abstractNumId w:val="29"/>
  </w:num>
  <w:num w:numId="14">
    <w:abstractNumId w:val="40"/>
  </w:num>
  <w:num w:numId="15">
    <w:abstractNumId w:val="39"/>
  </w:num>
  <w:num w:numId="16">
    <w:abstractNumId w:val="13"/>
  </w:num>
  <w:num w:numId="17">
    <w:abstractNumId w:val="34"/>
  </w:num>
  <w:num w:numId="18">
    <w:abstractNumId w:val="19"/>
  </w:num>
  <w:num w:numId="19">
    <w:abstractNumId w:val="20"/>
  </w:num>
  <w:num w:numId="20">
    <w:abstractNumId w:val="37"/>
  </w:num>
  <w:num w:numId="21">
    <w:abstractNumId w:val="5"/>
  </w:num>
  <w:num w:numId="22">
    <w:abstractNumId w:val="33"/>
  </w:num>
  <w:num w:numId="23">
    <w:abstractNumId w:val="22"/>
  </w:num>
  <w:num w:numId="24">
    <w:abstractNumId w:val="4"/>
  </w:num>
  <w:num w:numId="25">
    <w:abstractNumId w:val="32"/>
  </w:num>
  <w:num w:numId="26">
    <w:abstractNumId w:val="3"/>
  </w:num>
  <w:num w:numId="27">
    <w:abstractNumId w:val="24"/>
  </w:num>
  <w:num w:numId="28">
    <w:abstractNumId w:val="41"/>
  </w:num>
  <w:num w:numId="29">
    <w:abstractNumId w:val="7"/>
  </w:num>
  <w:num w:numId="30">
    <w:abstractNumId w:val="15"/>
  </w:num>
  <w:num w:numId="31">
    <w:abstractNumId w:val="35"/>
  </w:num>
  <w:num w:numId="32">
    <w:abstractNumId w:val="18"/>
  </w:num>
  <w:num w:numId="33">
    <w:abstractNumId w:val="31"/>
  </w:num>
  <w:num w:numId="34">
    <w:abstractNumId w:val="23"/>
  </w:num>
  <w:num w:numId="35">
    <w:abstractNumId w:val="17"/>
  </w:num>
  <w:num w:numId="36">
    <w:abstractNumId w:val="14"/>
  </w:num>
  <w:num w:numId="37">
    <w:abstractNumId w:val="10"/>
  </w:num>
  <w:num w:numId="38">
    <w:abstractNumId w:val="30"/>
  </w:num>
  <w:num w:numId="39">
    <w:abstractNumId w:val="38"/>
  </w:num>
  <w:num w:numId="40">
    <w:abstractNumId w:val="1"/>
  </w:num>
  <w:num w:numId="41">
    <w:abstractNumId w:val="27"/>
  </w:num>
  <w:num w:numId="42">
    <w:abstractNumId w:val="28"/>
  </w:num>
  <w:num w:numId="43">
    <w:abstractNumId w:val="0"/>
  </w:num>
  <w:numIdMacAtCleanup w:val="22"/>
</w:numbering>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13BD"/>
  </w:style>
  <w:style w:type="paragraph" w:styleId="Ttulo1">
    <w:name w:val="heading 1"/>
    <w:basedOn w:val="Normal"/>
    <w:next w:val="Normal"/>
    <w:link w:val="Ttulo1Car"/>
    <w:uiPriority w:val="9"/>
    <w:qFormat/>
    <w:rsid w:val="009013BD"/>
    <w:pPr>
      <w:keepNext/>
      <w:keepLines/>
      <w:spacing w:before="240" w:after="0" w:line="360" w:lineRule="auto"/>
      <w:jc w:val="both"/>
      <w:outlineLvl w:val="0"/>
    </w:pPr>
    <w:rPr>
      <w:rFonts w:asciiTheme="majorHAnsi" w:eastAsiaTheme="majorEastAsia" w:hAnsiTheme="majorHAnsi" w:cstheme="majorBidi"/>
      <w:b/>
      <w:color w:val="44546A" w:themeColor="text2"/>
      <w:sz w:val="28"/>
      <w:szCs w:val="32"/>
    </w:rPr>
  </w:style>
  <w:style w:type="paragraph" w:styleId="Ttulo2">
    <w:name w:val="heading 2"/>
    <w:basedOn w:val="Normal"/>
    <w:next w:val="Normal"/>
    <w:link w:val="Ttulo2Car"/>
    <w:uiPriority w:val="9"/>
    <w:unhideWhenUsed/>
    <w:qFormat/>
    <w:rsid w:val="009013BD"/>
    <w:pPr>
      <w:keepNext/>
      <w:keepLines/>
      <w:spacing w:before="40" w:after="0" w:line="360" w:lineRule="auto"/>
      <w:jc w:val="both"/>
      <w:outlineLvl w:val="1"/>
    </w:pPr>
    <w:rPr>
      <w:rFonts w:asciiTheme="majorHAnsi" w:eastAsiaTheme="majorEastAsia" w:hAnsiTheme="majorHAnsi" w:cstheme="majorBidi"/>
      <w:b/>
      <w:color w:val="44546A" w:themeColor="text2"/>
      <w:sz w:val="24"/>
      <w:szCs w:val="26"/>
    </w:rPr>
  </w:style>
  <w:style w:type="paragraph" w:styleId="Ttulo3">
    <w:name w:val="heading 3"/>
    <w:basedOn w:val="Normal"/>
    <w:next w:val="Normal"/>
    <w:link w:val="Ttulo3Car"/>
    <w:uiPriority w:val="9"/>
    <w:unhideWhenUsed/>
    <w:qFormat/>
    <w:rsid w:val="009013BD"/>
    <w:pPr>
      <w:keepNext/>
      <w:keepLines/>
      <w:spacing w:before="40" w:after="0" w:line="360" w:lineRule="auto"/>
      <w:jc w:val="both"/>
      <w:outlineLvl w:val="2"/>
    </w:pPr>
    <w:rPr>
      <w:rFonts w:asciiTheme="majorHAnsi" w:eastAsiaTheme="majorEastAsia" w:hAnsiTheme="majorHAnsi" w:cstheme="majorBidi"/>
      <w:b/>
      <w:color w:val="44546A" w:themeColor="text2"/>
      <w:sz w:val="24"/>
      <w:szCs w:val="24"/>
    </w:rPr>
  </w:style>
  <w:style w:type="paragraph" w:styleId="Ttulo4">
    <w:name w:val="heading 4"/>
    <w:basedOn w:val="Normal"/>
    <w:next w:val="Normal"/>
    <w:link w:val="Ttulo4Car"/>
    <w:uiPriority w:val="9"/>
    <w:semiHidden/>
    <w:unhideWhenUsed/>
    <w:qFormat/>
    <w:rsid w:val="009013BD"/>
    <w:pPr>
      <w:keepNext/>
      <w:keepLines/>
      <w:spacing w:before="40" w:after="0"/>
      <w:outlineLvl w:val="3"/>
    </w:pPr>
    <w:rPr>
      <w:rFonts w:asciiTheme="majorHAnsi" w:eastAsiaTheme="majorEastAsia" w:hAnsiTheme="majorHAnsi" w:cstheme="majorBidi"/>
      <w:i/>
      <w:iCs/>
      <w:color w:val="44546A"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013BD"/>
    <w:rPr>
      <w:rFonts w:asciiTheme="majorHAnsi" w:eastAsiaTheme="majorEastAsia" w:hAnsiTheme="majorHAnsi" w:cstheme="majorBidi"/>
      <w:b/>
      <w:color w:val="44546A" w:themeColor="text2"/>
      <w:sz w:val="28"/>
      <w:szCs w:val="32"/>
    </w:rPr>
  </w:style>
  <w:style w:type="paragraph" w:styleId="Prrafodelista">
    <w:name w:val="List Paragraph"/>
    <w:basedOn w:val="Normal"/>
    <w:uiPriority w:val="34"/>
    <w:qFormat/>
    <w:rsid w:val="009013BD"/>
    <w:pPr>
      <w:spacing w:line="360" w:lineRule="auto"/>
      <w:ind w:left="720"/>
      <w:contextualSpacing/>
      <w:jc w:val="both"/>
    </w:pPr>
    <w:rPr>
      <w:sz w:val="24"/>
    </w:rPr>
  </w:style>
  <w:style w:type="table" w:styleId="Tablaconcuadrcula">
    <w:name w:val="Table Grid"/>
    <w:basedOn w:val="Tablanormal"/>
    <w:uiPriority w:val="39"/>
    <w:rsid w:val="00DF7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795988"/>
    <w:rPr>
      <w:i/>
      <w:iCs/>
    </w:rPr>
  </w:style>
  <w:style w:type="character" w:styleId="Referenciasutil">
    <w:name w:val="Subtle Reference"/>
    <w:basedOn w:val="Fuentedeprrafopredeter"/>
    <w:uiPriority w:val="31"/>
    <w:qFormat/>
    <w:rsid w:val="00795988"/>
    <w:rPr>
      <w:smallCaps/>
      <w:color w:val="5A5A5A" w:themeColor="text1" w:themeTint="A5"/>
    </w:rPr>
  </w:style>
  <w:style w:type="paragraph" w:styleId="Textodeglobo">
    <w:name w:val="Balloon Text"/>
    <w:basedOn w:val="Normal"/>
    <w:link w:val="TextodegloboCar"/>
    <w:uiPriority w:val="99"/>
    <w:semiHidden/>
    <w:unhideWhenUsed/>
    <w:rsid w:val="00654A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54A27"/>
    <w:rPr>
      <w:rFonts w:ascii="Tahoma" w:hAnsi="Tahoma" w:cs="Tahoma"/>
      <w:sz w:val="16"/>
      <w:szCs w:val="16"/>
    </w:rPr>
  </w:style>
  <w:style w:type="paragraph" w:styleId="Sangradetextonormal">
    <w:name w:val="Body Text Indent"/>
    <w:basedOn w:val="Normal"/>
    <w:link w:val="SangradetextonormalCar"/>
    <w:uiPriority w:val="99"/>
    <w:semiHidden/>
    <w:unhideWhenUsed/>
    <w:rsid w:val="005C1575"/>
    <w:pPr>
      <w:spacing w:after="120"/>
      <w:ind w:left="283"/>
    </w:pPr>
  </w:style>
  <w:style w:type="character" w:customStyle="1" w:styleId="SangradetextonormalCar">
    <w:name w:val="Sangría de texto normal Car"/>
    <w:basedOn w:val="Fuentedeprrafopredeter"/>
    <w:link w:val="Sangradetextonormal"/>
    <w:uiPriority w:val="99"/>
    <w:semiHidden/>
    <w:rsid w:val="005C1575"/>
    <w:rPr>
      <w:rFonts w:ascii="Arial" w:hAnsi="Arial"/>
      <w:sz w:val="24"/>
    </w:rPr>
  </w:style>
  <w:style w:type="paragraph" w:styleId="Textonotaalfinal">
    <w:name w:val="endnote text"/>
    <w:basedOn w:val="Normal"/>
    <w:link w:val="TextonotaalfinalCar"/>
    <w:semiHidden/>
    <w:rsid w:val="005C1575"/>
    <w:pPr>
      <w:spacing w:after="0" w:line="240" w:lineRule="auto"/>
    </w:pPr>
    <w:rPr>
      <w:rFonts w:ascii="Times New Roman" w:eastAsia="Times New Roman" w:hAnsi="Times New Roman" w:cs="Times New Roman"/>
      <w:sz w:val="20"/>
      <w:szCs w:val="20"/>
      <w:lang w:val="en-GB" w:eastAsia="es-ES"/>
    </w:rPr>
  </w:style>
  <w:style w:type="character" w:customStyle="1" w:styleId="TextonotaalfinalCar">
    <w:name w:val="Texto nota al final Car"/>
    <w:basedOn w:val="Fuentedeprrafopredeter"/>
    <w:link w:val="Textonotaalfinal"/>
    <w:semiHidden/>
    <w:rsid w:val="005C1575"/>
    <w:rPr>
      <w:rFonts w:ascii="Times New Roman" w:eastAsia="Times New Roman" w:hAnsi="Times New Roman" w:cs="Times New Roman"/>
      <w:sz w:val="20"/>
      <w:szCs w:val="20"/>
      <w:lang w:val="en-GB" w:eastAsia="es-ES"/>
    </w:rPr>
  </w:style>
  <w:style w:type="character" w:styleId="Hipervnculo">
    <w:name w:val="Hyperlink"/>
    <w:basedOn w:val="Fuentedeprrafopredeter"/>
    <w:uiPriority w:val="99"/>
    <w:unhideWhenUsed/>
    <w:rsid w:val="00611EDB"/>
    <w:rPr>
      <w:color w:val="0563C1" w:themeColor="hyperlink"/>
      <w:u w:val="single"/>
    </w:rPr>
  </w:style>
  <w:style w:type="paragraph" w:styleId="Ttulo">
    <w:name w:val="Title"/>
    <w:basedOn w:val="Normal"/>
    <w:next w:val="Normal"/>
    <w:link w:val="TtuloCar"/>
    <w:uiPriority w:val="10"/>
    <w:qFormat/>
    <w:rsid w:val="009013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013BD"/>
    <w:rPr>
      <w:rFonts w:asciiTheme="majorHAnsi" w:eastAsiaTheme="majorEastAsia" w:hAnsiTheme="majorHAnsi" w:cstheme="majorBidi"/>
      <w:spacing w:val="-10"/>
      <w:kern w:val="28"/>
      <w:sz w:val="56"/>
      <w:szCs w:val="56"/>
    </w:rPr>
  </w:style>
  <w:style w:type="character" w:customStyle="1" w:styleId="Ttulo2Car">
    <w:name w:val="Título 2 Car"/>
    <w:basedOn w:val="Fuentedeprrafopredeter"/>
    <w:link w:val="Ttulo2"/>
    <w:uiPriority w:val="9"/>
    <w:rsid w:val="009013BD"/>
    <w:rPr>
      <w:rFonts w:asciiTheme="majorHAnsi" w:eastAsiaTheme="majorEastAsia" w:hAnsiTheme="majorHAnsi" w:cstheme="majorBidi"/>
      <w:b/>
      <w:color w:val="44546A" w:themeColor="text2"/>
      <w:sz w:val="24"/>
      <w:szCs w:val="26"/>
    </w:rPr>
  </w:style>
  <w:style w:type="character" w:customStyle="1" w:styleId="Ttulo3Car">
    <w:name w:val="Título 3 Car"/>
    <w:basedOn w:val="Fuentedeprrafopredeter"/>
    <w:link w:val="Ttulo3"/>
    <w:uiPriority w:val="9"/>
    <w:rsid w:val="009013BD"/>
    <w:rPr>
      <w:rFonts w:asciiTheme="majorHAnsi" w:eastAsiaTheme="majorEastAsia" w:hAnsiTheme="majorHAnsi" w:cstheme="majorBidi"/>
      <w:b/>
      <w:color w:val="44546A" w:themeColor="text2"/>
      <w:sz w:val="24"/>
      <w:szCs w:val="24"/>
    </w:rPr>
  </w:style>
  <w:style w:type="character" w:customStyle="1" w:styleId="Ttulo4Car">
    <w:name w:val="Título 4 Car"/>
    <w:basedOn w:val="Fuentedeprrafopredeter"/>
    <w:link w:val="Ttulo4"/>
    <w:uiPriority w:val="9"/>
    <w:semiHidden/>
    <w:rsid w:val="009013BD"/>
    <w:rPr>
      <w:rFonts w:asciiTheme="majorHAnsi" w:eastAsiaTheme="majorEastAsia" w:hAnsiTheme="majorHAnsi" w:cstheme="majorBidi"/>
      <w:i/>
      <w:iCs/>
      <w:color w:val="44546A" w:themeColor="text2"/>
    </w:rPr>
  </w:style>
  <w:style w:type="paragraph" w:styleId="Sinespaciado">
    <w:name w:val="No Spacing"/>
    <w:link w:val="SinespaciadoCar"/>
    <w:uiPriority w:val="1"/>
    <w:qFormat/>
    <w:rsid w:val="009013BD"/>
    <w:pPr>
      <w:spacing w:after="0" w:line="240" w:lineRule="auto"/>
    </w:pPr>
    <w:rPr>
      <w:lang w:eastAsia="es-ES"/>
    </w:rPr>
  </w:style>
  <w:style w:type="character" w:customStyle="1" w:styleId="SinespaciadoCar">
    <w:name w:val="Sin espaciado Car"/>
    <w:basedOn w:val="Fuentedeprrafopredeter"/>
    <w:link w:val="Sinespaciado"/>
    <w:uiPriority w:val="1"/>
    <w:rsid w:val="009013BD"/>
    <w:rPr>
      <w:lang w:eastAsia="es-ES"/>
    </w:rPr>
  </w:style>
  <w:style w:type="paragraph" w:styleId="TtuloTDC">
    <w:name w:val="TOC Heading"/>
    <w:basedOn w:val="Ttulo1"/>
    <w:next w:val="Normal"/>
    <w:uiPriority w:val="39"/>
    <w:unhideWhenUsed/>
    <w:qFormat/>
    <w:rsid w:val="009013BD"/>
    <w:pPr>
      <w:spacing w:line="259" w:lineRule="auto"/>
      <w:jc w:val="left"/>
      <w:outlineLvl w:val="9"/>
    </w:pPr>
    <w:rPr>
      <w:b w:val="0"/>
      <w:lang w:eastAsia="zh-TW"/>
    </w:rPr>
  </w:style>
  <w:style w:type="paragraph" w:styleId="TDC1">
    <w:name w:val="toc 1"/>
    <w:basedOn w:val="Normal"/>
    <w:next w:val="Normal"/>
    <w:autoRedefine/>
    <w:uiPriority w:val="39"/>
    <w:unhideWhenUsed/>
    <w:rsid w:val="00DE6346"/>
    <w:pPr>
      <w:tabs>
        <w:tab w:val="right" w:leader="dot" w:pos="8494"/>
      </w:tabs>
      <w:spacing w:after="100"/>
      <w:ind w:right="282"/>
      <w:jc w:val="both"/>
    </w:pPr>
  </w:style>
  <w:style w:type="paragraph" w:styleId="Encabezado">
    <w:name w:val="header"/>
    <w:basedOn w:val="Normal"/>
    <w:link w:val="EncabezadoCar"/>
    <w:uiPriority w:val="99"/>
    <w:unhideWhenUsed/>
    <w:rsid w:val="009013B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013BD"/>
  </w:style>
  <w:style w:type="paragraph" w:styleId="Piedepgina">
    <w:name w:val="footer"/>
    <w:basedOn w:val="Normal"/>
    <w:link w:val="PiedepginaCar"/>
    <w:uiPriority w:val="99"/>
    <w:unhideWhenUsed/>
    <w:rsid w:val="009013B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013BD"/>
  </w:style>
  <w:style w:type="paragraph" w:styleId="TDC2">
    <w:name w:val="toc 2"/>
    <w:basedOn w:val="Normal"/>
    <w:next w:val="Normal"/>
    <w:autoRedefine/>
    <w:uiPriority w:val="39"/>
    <w:unhideWhenUsed/>
    <w:rsid w:val="009013BD"/>
    <w:pPr>
      <w:spacing w:after="100"/>
      <w:ind w:left="220"/>
    </w:pPr>
  </w:style>
  <w:style w:type="paragraph" w:styleId="TDC3">
    <w:name w:val="toc 3"/>
    <w:basedOn w:val="Normal"/>
    <w:next w:val="Normal"/>
    <w:autoRedefine/>
    <w:uiPriority w:val="39"/>
    <w:unhideWhenUsed/>
    <w:rsid w:val="009013B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2.xml" Id="rId10" /><Relationship Type="http://schemas.openxmlformats.org/officeDocument/2006/relationships/footer" Target="footer1.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90756-00D5-44F5-91AF-391C3A4E4163}">
  <ds:schemaRefs>
    <ds:schemaRef ds:uri="http://schemas.openxmlformats.org/officeDocument/2006/bibliography"/>
  </ds:schemaRefs>
</ds:datastoreItem>
</file>

<file path=docProps/custom.xml><?xml version="1.0" encoding="utf-8"?>
<op:Properties xmlns:op="http://schemas.openxmlformats.org/officeDocument/2006/custom-properties"/>
</file>